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00A3" w14:textId="3FA2E3FA" w:rsidR="00756FAE" w:rsidRPr="00EA2C95" w:rsidRDefault="005A4FEA" w:rsidP="005A4FEA">
      <w:pPr>
        <w:jc w:val="center"/>
        <w:rPr>
          <w:rFonts w:ascii="Bookman Old Style" w:hAnsi="Bookman Old Style" w:cstheme="minorHAnsi"/>
          <w:b/>
          <w:sz w:val="22"/>
          <w:szCs w:val="22"/>
        </w:rPr>
      </w:pPr>
      <w:r w:rsidRPr="00EA2C95">
        <w:rPr>
          <w:rFonts w:ascii="Bookman Old Style" w:hAnsi="Bookman Old Style" w:cstheme="minorHAnsi"/>
          <w:b/>
          <w:sz w:val="22"/>
          <w:szCs w:val="22"/>
        </w:rPr>
        <w:t xml:space="preserve">INFORME DE PONENCIA PARA PRIMER DEBATE AL PROYECTO DE LEY NÚMERO 007 DE 2022 CÁMARA </w:t>
      </w:r>
      <w:r w:rsidRPr="00EA2C95">
        <w:rPr>
          <w:rFonts w:ascii="Bookman Old Style" w:hAnsi="Bookman Old Style" w:cstheme="minorHAnsi"/>
          <w:sz w:val="22"/>
          <w:szCs w:val="22"/>
        </w:rPr>
        <w:t>“</w:t>
      </w:r>
      <w:r w:rsidRPr="00EA2C95">
        <w:rPr>
          <w:rFonts w:ascii="Bookman Old Style" w:hAnsi="Bookman Old Style" w:cstheme="minorHAnsi"/>
          <w:i/>
          <w:iCs/>
          <w:sz w:val="22"/>
          <w:szCs w:val="22"/>
        </w:rPr>
        <w:t>Por el cual se eliminan las prácticas taurinas en el territorio nacional y se dictan otras disposiciones</w:t>
      </w:r>
      <w:r w:rsidRPr="00EA2C95">
        <w:rPr>
          <w:rFonts w:ascii="Bookman Old Style" w:hAnsi="Bookman Old Style" w:cstheme="minorHAnsi"/>
          <w:sz w:val="22"/>
          <w:szCs w:val="22"/>
        </w:rPr>
        <w:t>”.</w:t>
      </w:r>
    </w:p>
    <w:p w14:paraId="23AF5CB6" w14:textId="77777777" w:rsidR="00756FAE" w:rsidRPr="00EA2C95" w:rsidRDefault="00756FAE">
      <w:pPr>
        <w:rPr>
          <w:rFonts w:ascii="Bookman Old Style" w:eastAsia="Bookman Old Style" w:hAnsi="Bookman Old Style" w:cs="Bookman Old Style"/>
          <w:color w:val="000000"/>
          <w:sz w:val="22"/>
          <w:szCs w:val="22"/>
        </w:rPr>
      </w:pPr>
    </w:p>
    <w:p w14:paraId="42B793B5" w14:textId="77777777" w:rsidR="0047400B" w:rsidRPr="00EA2C95" w:rsidRDefault="0047400B">
      <w:pPr>
        <w:rPr>
          <w:rFonts w:ascii="Bookman Old Style" w:eastAsia="Bookman Old Style" w:hAnsi="Bookman Old Style" w:cs="Bookman Old Style"/>
          <w:color w:val="000000"/>
          <w:sz w:val="22"/>
          <w:szCs w:val="22"/>
        </w:rPr>
      </w:pPr>
    </w:p>
    <w:p w14:paraId="799E444E" w14:textId="15372B8A"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Bogotá D.C. 08 de agosto de 2022</w:t>
      </w:r>
    </w:p>
    <w:p w14:paraId="47AF5088" w14:textId="77777777" w:rsidR="005A4FEA" w:rsidRPr="00EA2C95" w:rsidRDefault="005A4FEA" w:rsidP="005A4FEA">
      <w:pPr>
        <w:rPr>
          <w:rFonts w:ascii="Bookman Old Style" w:hAnsi="Bookman Old Style" w:cstheme="minorHAnsi"/>
          <w:sz w:val="22"/>
          <w:szCs w:val="22"/>
        </w:rPr>
      </w:pPr>
    </w:p>
    <w:p w14:paraId="2BB15656" w14:textId="77777777" w:rsidR="005A4FEA" w:rsidRPr="00EA2C95" w:rsidRDefault="005A4FEA" w:rsidP="005A4FEA">
      <w:pPr>
        <w:rPr>
          <w:rFonts w:ascii="Bookman Old Style" w:hAnsi="Bookman Old Style" w:cstheme="minorHAnsi"/>
          <w:sz w:val="22"/>
          <w:szCs w:val="22"/>
        </w:rPr>
      </w:pPr>
    </w:p>
    <w:p w14:paraId="4D49EE6B" w14:textId="77777777"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Honorable Representante</w:t>
      </w:r>
    </w:p>
    <w:p w14:paraId="284C5C29" w14:textId="77777777" w:rsidR="005A4FEA" w:rsidRPr="00EA2C95" w:rsidRDefault="005A4FEA" w:rsidP="005A4FEA">
      <w:pPr>
        <w:rPr>
          <w:rFonts w:ascii="Bookman Old Style" w:hAnsi="Bookman Old Style" w:cstheme="minorHAnsi"/>
          <w:b/>
          <w:bCs/>
          <w:sz w:val="22"/>
          <w:szCs w:val="22"/>
        </w:rPr>
      </w:pPr>
      <w:r w:rsidRPr="00EA2C95">
        <w:rPr>
          <w:rFonts w:ascii="Bookman Old Style" w:hAnsi="Bookman Old Style" w:cstheme="minorHAnsi"/>
          <w:b/>
          <w:bCs/>
          <w:sz w:val="22"/>
          <w:szCs w:val="22"/>
        </w:rPr>
        <w:t>JUAN CARLOS WILLS OSPINA</w:t>
      </w:r>
    </w:p>
    <w:p w14:paraId="147849D8" w14:textId="77777777"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Presidente</w:t>
      </w:r>
    </w:p>
    <w:p w14:paraId="65B598BE" w14:textId="77777777" w:rsidR="005A4FEA" w:rsidRPr="00EA2C95" w:rsidRDefault="005A4FEA" w:rsidP="005A4FEA">
      <w:pPr>
        <w:rPr>
          <w:rFonts w:ascii="Bookman Old Style" w:hAnsi="Bookman Old Style" w:cstheme="minorHAnsi"/>
          <w:b/>
          <w:bCs/>
          <w:sz w:val="22"/>
          <w:szCs w:val="22"/>
        </w:rPr>
      </w:pPr>
      <w:r w:rsidRPr="00EA2C95">
        <w:rPr>
          <w:rFonts w:ascii="Bookman Old Style" w:hAnsi="Bookman Old Style" w:cstheme="minorHAnsi"/>
          <w:b/>
          <w:bCs/>
          <w:sz w:val="22"/>
          <w:szCs w:val="22"/>
        </w:rPr>
        <w:t>Comisión Primera Constitucional</w:t>
      </w:r>
    </w:p>
    <w:p w14:paraId="02B1907C" w14:textId="77777777"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Cámara de Representantes</w:t>
      </w:r>
    </w:p>
    <w:p w14:paraId="7100A841" w14:textId="77777777"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Ciudad.</w:t>
      </w:r>
    </w:p>
    <w:p w14:paraId="4143C332" w14:textId="77777777" w:rsidR="005A4FEA" w:rsidRPr="00EA2C95" w:rsidRDefault="005A4FEA" w:rsidP="005A4FEA">
      <w:pPr>
        <w:rPr>
          <w:rFonts w:ascii="Bookman Old Style" w:hAnsi="Bookman Old Style" w:cstheme="minorHAnsi"/>
          <w:b/>
          <w:sz w:val="22"/>
          <w:szCs w:val="22"/>
        </w:rPr>
      </w:pPr>
    </w:p>
    <w:p w14:paraId="5FA43033" w14:textId="77777777" w:rsidR="005A4FEA" w:rsidRPr="00EA2C95" w:rsidRDefault="005A4FEA" w:rsidP="005A4FEA">
      <w:pPr>
        <w:rPr>
          <w:rFonts w:ascii="Bookman Old Style" w:hAnsi="Bookman Old Style" w:cstheme="minorHAnsi"/>
          <w:b/>
          <w:sz w:val="22"/>
          <w:szCs w:val="22"/>
        </w:rPr>
      </w:pPr>
    </w:p>
    <w:p w14:paraId="38DA08F7" w14:textId="254D2104" w:rsidR="005A4FEA" w:rsidRPr="00EA2C95" w:rsidRDefault="005A4FEA" w:rsidP="005A4FEA">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EA2C95">
        <w:rPr>
          <w:rFonts w:ascii="Bookman Old Style" w:hAnsi="Bookman Old Style" w:cs="Arial"/>
          <w:b/>
          <w:bCs/>
          <w:sz w:val="22"/>
          <w:szCs w:val="22"/>
          <w:lang w:val="es-ES_tradnl"/>
        </w:rPr>
        <w:t>Referencia:</w:t>
      </w:r>
      <w:r w:rsidRPr="00EA2C95">
        <w:rPr>
          <w:rFonts w:ascii="Bookman Old Style" w:hAnsi="Bookman Old Style" w:cs="Arial"/>
          <w:b/>
          <w:bCs/>
          <w:sz w:val="22"/>
          <w:szCs w:val="22"/>
          <w:lang w:val="es-ES_tradnl"/>
        </w:rPr>
        <w:tab/>
        <w:t>Informe de Ponencia para primer debate al Proyecto de Ley número 007 de 2022 Cámara.</w:t>
      </w:r>
    </w:p>
    <w:p w14:paraId="1F96CFE9" w14:textId="77777777" w:rsidR="005A4FEA" w:rsidRPr="00EA2C95" w:rsidRDefault="005A4FEA" w:rsidP="005A4FEA">
      <w:pPr>
        <w:jc w:val="right"/>
        <w:rPr>
          <w:rFonts w:ascii="Bookman Old Style" w:hAnsi="Bookman Old Style" w:cstheme="minorHAnsi"/>
          <w:b/>
          <w:sz w:val="22"/>
          <w:szCs w:val="22"/>
        </w:rPr>
      </w:pPr>
    </w:p>
    <w:p w14:paraId="77B2F1DC" w14:textId="77777777" w:rsidR="005A4FEA" w:rsidRPr="00EA2C95" w:rsidRDefault="005A4FEA" w:rsidP="005A4FEA">
      <w:pPr>
        <w:rPr>
          <w:rFonts w:ascii="Bookman Old Style" w:hAnsi="Bookman Old Style" w:cstheme="minorHAnsi"/>
          <w:b/>
          <w:sz w:val="22"/>
          <w:szCs w:val="22"/>
        </w:rPr>
      </w:pPr>
    </w:p>
    <w:p w14:paraId="26F58B6C" w14:textId="77777777" w:rsidR="005A4FEA" w:rsidRPr="00EA2C95" w:rsidRDefault="005A4FEA" w:rsidP="005A4FEA">
      <w:pPr>
        <w:jc w:val="both"/>
        <w:rPr>
          <w:rFonts w:ascii="Bookman Old Style" w:hAnsi="Bookman Old Style" w:cstheme="minorHAnsi"/>
          <w:sz w:val="22"/>
          <w:szCs w:val="22"/>
        </w:rPr>
      </w:pPr>
      <w:r w:rsidRPr="00EA2C95">
        <w:rPr>
          <w:rFonts w:ascii="Bookman Old Style" w:hAnsi="Bookman Old Style" w:cstheme="minorHAnsi"/>
          <w:sz w:val="22"/>
          <w:szCs w:val="22"/>
        </w:rPr>
        <w:t>Honorables Representantes:</w:t>
      </w:r>
    </w:p>
    <w:p w14:paraId="34F26382" w14:textId="77777777" w:rsidR="005A4FEA" w:rsidRPr="00EA2C95" w:rsidRDefault="005A4FEA" w:rsidP="005A4FEA">
      <w:pPr>
        <w:jc w:val="both"/>
        <w:rPr>
          <w:rFonts w:ascii="Bookman Old Style" w:hAnsi="Bookman Old Style" w:cstheme="minorHAnsi"/>
          <w:sz w:val="22"/>
          <w:szCs w:val="22"/>
        </w:rPr>
      </w:pPr>
    </w:p>
    <w:p w14:paraId="4FEB7987" w14:textId="0EF07894" w:rsidR="00756FAE" w:rsidRPr="00EA2C95" w:rsidRDefault="005A4FEA" w:rsidP="005A4FEA">
      <w:pPr>
        <w:pStyle w:val="NormalWeb"/>
        <w:shd w:val="clear" w:color="auto" w:fill="FFFFFF"/>
        <w:spacing w:before="0" w:beforeAutospacing="0" w:after="0" w:afterAutospacing="0"/>
        <w:jc w:val="both"/>
        <w:rPr>
          <w:rFonts w:ascii="Bookman Old Style" w:hAnsi="Bookman Old Style" w:cs="Arial"/>
          <w:sz w:val="22"/>
          <w:szCs w:val="22"/>
          <w:lang w:val="es-ES"/>
        </w:rPr>
        <w:sectPr w:rsidR="00756FAE" w:rsidRPr="00EA2C95">
          <w:headerReference w:type="default" r:id="rId8"/>
          <w:footerReference w:type="default" r:id="rId9"/>
          <w:pgSz w:w="12240" w:h="15840"/>
          <w:pgMar w:top="1417" w:right="1701" w:bottom="1417" w:left="1701" w:header="708" w:footer="708" w:gutter="0"/>
          <w:pgNumType w:start="1"/>
          <w:cols w:space="720"/>
        </w:sectPr>
      </w:pPr>
      <w:r w:rsidRPr="00EA2C95">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 al Proyecto de Ley número 007 de 2022 Cámara, </w:t>
      </w:r>
      <w:r w:rsidRPr="00EA2C95">
        <w:rPr>
          <w:rFonts w:ascii="Bookman Old Style" w:hAnsi="Bookman Old Style" w:cstheme="minorHAnsi"/>
          <w:sz w:val="22"/>
          <w:szCs w:val="22"/>
        </w:rPr>
        <w:t>“</w:t>
      </w:r>
      <w:r w:rsidRPr="00EA2C95">
        <w:rPr>
          <w:rFonts w:ascii="Bookman Old Style" w:hAnsi="Bookman Old Style" w:cstheme="minorHAnsi"/>
          <w:i/>
          <w:iCs/>
          <w:sz w:val="22"/>
          <w:szCs w:val="22"/>
        </w:rPr>
        <w:t>Por el cual se eliminan las prácticas taurinas en el territorio nacional y se dictan otras disposiciones</w:t>
      </w:r>
      <w:r w:rsidRPr="00EA2C95">
        <w:rPr>
          <w:rFonts w:ascii="Bookman Old Style" w:hAnsi="Bookman Old Style" w:cstheme="minorHAnsi"/>
          <w:sz w:val="22"/>
          <w:szCs w:val="22"/>
        </w:rPr>
        <w:t xml:space="preserve">”, </w:t>
      </w:r>
      <w:r w:rsidRPr="00EA2C95">
        <w:rPr>
          <w:rFonts w:ascii="Bookman Old Style" w:hAnsi="Bookman Old Style" w:cs="Arial"/>
          <w:sz w:val="22"/>
          <w:szCs w:val="22"/>
          <w:lang w:val="es-ES"/>
        </w:rPr>
        <w:t>con base en las siguientes consideraciones:</w:t>
      </w:r>
    </w:p>
    <w:p w14:paraId="17A212BA" w14:textId="77777777" w:rsidR="00756FAE" w:rsidRPr="00EA2C95"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0285DEFF" w14:textId="77777777" w:rsidR="005A4FEA" w:rsidRPr="00EA2C95" w:rsidRDefault="005A4FEA" w:rsidP="005A4FEA">
      <w:pPr>
        <w:pStyle w:val="Sinespaciado"/>
        <w:pBdr>
          <w:bottom w:val="single" w:sz="4" w:space="1" w:color="auto"/>
        </w:pBdr>
        <w:tabs>
          <w:tab w:val="left" w:pos="8055"/>
        </w:tabs>
        <w:jc w:val="center"/>
        <w:rPr>
          <w:rFonts w:ascii="Bookman Old Style" w:hAnsi="Bookman Old Style" w:cs="Arial"/>
          <w:b/>
        </w:rPr>
      </w:pPr>
      <w:r w:rsidRPr="00EA2C95">
        <w:rPr>
          <w:rFonts w:ascii="Bookman Old Style" w:hAnsi="Bookman Old Style" w:cs="Arial"/>
          <w:b/>
        </w:rPr>
        <w:t>EXPOSICIÓN DE MOTIVOS.</w:t>
      </w:r>
    </w:p>
    <w:p w14:paraId="64C89581" w14:textId="77777777" w:rsidR="005A4FEA" w:rsidRPr="00EA2C95" w:rsidRDefault="005A4FEA" w:rsidP="005A4FEA">
      <w:pPr>
        <w:pStyle w:val="Sinespaciado"/>
        <w:tabs>
          <w:tab w:val="left" w:pos="8055"/>
        </w:tabs>
        <w:jc w:val="center"/>
        <w:rPr>
          <w:rFonts w:ascii="Bookman Old Style" w:hAnsi="Bookman Old Style" w:cs="Arial"/>
          <w:b/>
        </w:rPr>
      </w:pPr>
    </w:p>
    <w:p w14:paraId="7E1C70E5" w14:textId="6E06C9CE" w:rsidR="005A4FEA" w:rsidRPr="00EA2C95" w:rsidRDefault="005A4FEA" w:rsidP="005A4FEA">
      <w:pPr>
        <w:pBdr>
          <w:top w:val="nil"/>
          <w:left w:val="nil"/>
          <w:bottom w:val="nil"/>
          <w:right w:val="nil"/>
          <w:between w:val="nil"/>
        </w:pBdr>
        <w:ind w:right="115"/>
        <w:rPr>
          <w:rFonts w:ascii="Bookman Old Style" w:eastAsia="Calibri" w:hAnsi="Bookman Old Style" w:cs="Calibri"/>
          <w:b/>
          <w:sz w:val="22"/>
          <w:szCs w:val="22"/>
        </w:rPr>
      </w:pPr>
      <w:r w:rsidRPr="00EA2C95">
        <w:rPr>
          <w:rFonts w:ascii="Bookman Old Style" w:eastAsia="Calibri" w:hAnsi="Bookman Old Style" w:cs="Calibri"/>
          <w:b/>
          <w:sz w:val="22"/>
          <w:szCs w:val="22"/>
        </w:rPr>
        <w:t>CONTENIDO.</w:t>
      </w:r>
    </w:p>
    <w:p w14:paraId="1578D19C" w14:textId="77777777" w:rsidR="00EA2C95" w:rsidRPr="00EA2C95" w:rsidRDefault="00EA2C95" w:rsidP="005A4FEA">
      <w:pPr>
        <w:pBdr>
          <w:top w:val="nil"/>
          <w:left w:val="nil"/>
          <w:bottom w:val="nil"/>
          <w:right w:val="nil"/>
          <w:between w:val="nil"/>
        </w:pBdr>
        <w:ind w:right="115"/>
        <w:rPr>
          <w:rFonts w:ascii="Bookman Old Style" w:eastAsia="Calibri" w:hAnsi="Bookman Old Style" w:cs="Calibri"/>
          <w:b/>
          <w:sz w:val="22"/>
          <w:szCs w:val="22"/>
        </w:rPr>
      </w:pPr>
    </w:p>
    <w:p w14:paraId="20510C5F"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Trámite de la iniciativa.</w:t>
      </w:r>
    </w:p>
    <w:p w14:paraId="60546623"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Antecedentes del Proyecto.</w:t>
      </w:r>
    </w:p>
    <w:p w14:paraId="20DF38F3" w14:textId="6B47E9D0"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Objeto.</w:t>
      </w:r>
    </w:p>
    <w:p w14:paraId="2EFAA476" w14:textId="4D42EFFA"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Antecedentes.</w:t>
      </w:r>
    </w:p>
    <w:p w14:paraId="60840B19" w14:textId="23DEADBE"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Justificación del proyecto de ley.</w:t>
      </w:r>
    </w:p>
    <w:p w14:paraId="30BC1B14" w14:textId="7B8F37AC"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Normativos.</w:t>
      </w:r>
    </w:p>
    <w:p w14:paraId="4057B506" w14:textId="4B070CA9"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Jurisprudenciales.</w:t>
      </w:r>
    </w:p>
    <w:p w14:paraId="6A8C479F" w14:textId="372990A4"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Internacionales.</w:t>
      </w:r>
    </w:p>
    <w:p w14:paraId="509EC343" w14:textId="78AF0503"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Científicos.</w:t>
      </w:r>
    </w:p>
    <w:p w14:paraId="1A1C6E6C" w14:textId="7391021F"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lastRenderedPageBreak/>
        <w:t>Psicosociales.</w:t>
      </w:r>
    </w:p>
    <w:p w14:paraId="1D0B44B8" w14:textId="00709808"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Económicos.</w:t>
      </w:r>
    </w:p>
    <w:p w14:paraId="656E1D55"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Competencia del Congreso.</w:t>
      </w:r>
    </w:p>
    <w:p w14:paraId="4C682BA2" w14:textId="77777777"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Constitucional.</w:t>
      </w:r>
    </w:p>
    <w:p w14:paraId="535EB2F4" w14:textId="77777777"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Legal.</w:t>
      </w:r>
    </w:p>
    <w:p w14:paraId="730410F5"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Conflictos de Interés.</w:t>
      </w:r>
    </w:p>
    <w:p w14:paraId="7E0B6A6E"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Proposición.</w:t>
      </w:r>
    </w:p>
    <w:p w14:paraId="16FEFFAA" w14:textId="7ADFEDE1"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Texto propuesto para primer debate al Proyecto de Ley número 007 de 2022 Cámara.</w:t>
      </w:r>
    </w:p>
    <w:p w14:paraId="2423FBC7" w14:textId="77777777" w:rsidR="005A4FEA" w:rsidRPr="00EA2C95" w:rsidRDefault="005A4FEA" w:rsidP="005A4FEA">
      <w:pPr>
        <w:pBdr>
          <w:top w:val="nil"/>
          <w:left w:val="nil"/>
          <w:bottom w:val="nil"/>
          <w:right w:val="nil"/>
          <w:between w:val="nil"/>
        </w:pBdr>
        <w:ind w:right="115"/>
        <w:rPr>
          <w:rFonts w:ascii="Bookman Old Style" w:eastAsia="Calibri" w:hAnsi="Bookman Old Style" w:cs="Calibri"/>
          <w:b/>
          <w:sz w:val="22"/>
          <w:szCs w:val="22"/>
        </w:rPr>
      </w:pPr>
    </w:p>
    <w:p w14:paraId="2682F4F1" w14:textId="77777777" w:rsidR="00756FAE" w:rsidRPr="00EA2C95" w:rsidRDefault="00756FAE">
      <w:pPr>
        <w:pBdr>
          <w:top w:val="nil"/>
          <w:left w:val="nil"/>
          <w:bottom w:val="nil"/>
          <w:right w:val="nil"/>
          <w:between w:val="nil"/>
        </w:pBdr>
        <w:ind w:left="720"/>
        <w:jc w:val="center"/>
        <w:rPr>
          <w:rFonts w:ascii="Bookman Old Style" w:eastAsia="Bookman Old Style" w:hAnsi="Bookman Old Style" w:cs="Bookman Old Style"/>
          <w:b/>
          <w:i/>
          <w:color w:val="000000"/>
          <w:sz w:val="22"/>
          <w:szCs w:val="22"/>
        </w:rPr>
      </w:pPr>
    </w:p>
    <w:p w14:paraId="08FB93C0" w14:textId="77777777" w:rsidR="00756FAE" w:rsidRPr="00EA2C95" w:rsidRDefault="00EA2C95">
      <w:pPr>
        <w:pBdr>
          <w:top w:val="nil"/>
          <w:left w:val="nil"/>
          <w:bottom w:val="nil"/>
          <w:right w:val="nil"/>
          <w:between w:val="nil"/>
        </w:pBdr>
        <w:ind w:left="3969"/>
        <w:jc w:val="right"/>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“Los animales del mundo tienen sus propias razones para existir. No fueron creados para ser explotados por los seres humanos, de la misma manera que la población negra no fue creada para ser explotada por la blanca, o las mujeres por los hombres”. (Alice Walker).</w:t>
      </w:r>
    </w:p>
    <w:p w14:paraId="365FEA3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8A8318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3A3223E" w14:textId="3D9CB413" w:rsidR="00EA2C95" w:rsidRPr="00EA2C95" w:rsidRDefault="00EA2C95" w:rsidP="00EA2C95">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TRÁMITE DE LA INICIATIVA</w:t>
      </w:r>
      <w:r w:rsidRPr="00EA2C95">
        <w:rPr>
          <w:rFonts w:ascii="Bookman Old Style" w:eastAsia="Bookman Old Style" w:hAnsi="Bookman Old Style" w:cs="Bookman Old Style"/>
          <w:color w:val="000000"/>
          <w:sz w:val="22"/>
          <w:szCs w:val="22"/>
        </w:rPr>
        <w:t>.</w:t>
      </w:r>
    </w:p>
    <w:p w14:paraId="44657D3D" w14:textId="77777777" w:rsidR="00EA2C95" w:rsidRPr="00EA2C95" w:rsidRDefault="00EA2C95"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6F30852" w14:textId="4216B27A" w:rsidR="00EA2C95" w:rsidRDefault="00EA2C95"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proyecto de Ley número 007 de 2022 Cámara fue radicado el día 21 de julio de 2022 por los H.R.</w:t>
      </w:r>
      <w:r>
        <w:rPr>
          <w:rFonts w:ascii="Bookman Old Style" w:eastAsia="Bookman Old Style" w:hAnsi="Bookman Old Style" w:cs="Bookman Old Style"/>
          <w:color w:val="000000"/>
          <w:sz w:val="22"/>
          <w:szCs w:val="22"/>
        </w:rPr>
        <w:t xml:space="preserve"> Juan Carlos Lozada Vargas</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Julian</w:t>
      </w:r>
      <w:proofErr w:type="spellEnd"/>
      <w:r>
        <w:rPr>
          <w:rFonts w:ascii="Bookman Old Style" w:eastAsia="Bookman Old Style" w:hAnsi="Bookman Old Style" w:cs="Bookman Old Style"/>
          <w:color w:val="000000"/>
          <w:sz w:val="22"/>
          <w:szCs w:val="22"/>
        </w:rPr>
        <w:t xml:space="preserve"> Peinado Ramírez</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María del Mar Pizarro García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Juan Sebastián Gómez González</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Carolina Giraldo Boter</w:t>
      </w:r>
      <w:r>
        <w:rPr>
          <w:rFonts w:ascii="Bookman Old Style" w:eastAsia="Bookman Old Style" w:hAnsi="Bookman Old Style" w:cs="Bookman Old Style"/>
          <w:color w:val="000000"/>
          <w:sz w:val="22"/>
          <w:szCs w:val="22"/>
        </w:rPr>
        <w:t>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Os</w:t>
      </w:r>
      <w:r>
        <w:rPr>
          <w:rFonts w:ascii="Bookman Old Style" w:eastAsia="Bookman Old Style" w:hAnsi="Bookman Old Style" w:cs="Bookman Old Style"/>
          <w:color w:val="000000"/>
          <w:sz w:val="22"/>
          <w:szCs w:val="22"/>
        </w:rPr>
        <w:t>car Leonardo Villamizar Meneses</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David Ricardo Racero </w:t>
      </w:r>
      <w:proofErr w:type="spellStart"/>
      <w:r>
        <w:rPr>
          <w:rFonts w:ascii="Bookman Old Style" w:eastAsia="Bookman Old Style" w:hAnsi="Bookman Old Style" w:cs="Bookman Old Style"/>
          <w:color w:val="000000"/>
          <w:sz w:val="22"/>
          <w:szCs w:val="22"/>
        </w:rPr>
        <w:t>Mayorca</w:t>
      </w:r>
      <w:proofErr w:type="spellEnd"/>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María Fernanda Carrascal Rojas</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Susana Gómez Castaño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Diógenes Quintero Amaya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Leider</w:t>
      </w:r>
      <w:proofErr w:type="spellEnd"/>
      <w:r>
        <w:rPr>
          <w:rFonts w:ascii="Bookman Old Style" w:eastAsia="Bookman Old Style" w:hAnsi="Bookman Old Style" w:cs="Bookman Old Style"/>
          <w:color w:val="000000"/>
          <w:sz w:val="22"/>
          <w:szCs w:val="22"/>
        </w:rPr>
        <w:t xml:space="preserve"> Alexandra Vásquez Ochoa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Gabriel Becerra </w:t>
      </w:r>
      <w:proofErr w:type="spellStart"/>
      <w:r>
        <w:rPr>
          <w:rFonts w:ascii="Bookman Old Style" w:eastAsia="Bookman Old Style" w:hAnsi="Bookman Old Style" w:cs="Bookman Old Style"/>
          <w:color w:val="000000"/>
          <w:sz w:val="22"/>
          <w:szCs w:val="22"/>
        </w:rPr>
        <w:t>Yañez</w:t>
      </w:r>
      <w:proofErr w:type="spellEnd"/>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sidRPr="00EA2C95">
        <w:rPr>
          <w:rFonts w:ascii="Bookman Old Style" w:eastAsia="Bookman Old Style" w:hAnsi="Bookman Old Style" w:cs="Bookman Old Style"/>
          <w:color w:val="000000"/>
          <w:sz w:val="22"/>
          <w:szCs w:val="22"/>
        </w:rPr>
        <w:t>Leyla</w:t>
      </w:r>
      <w:proofErr w:type="spellEnd"/>
      <w:r w:rsidRPr="00EA2C95">
        <w:rPr>
          <w:rFonts w:ascii="Bookman Old Style" w:eastAsia="Bookman Old Style" w:hAnsi="Bookman Old Style" w:cs="Bookman Old Style"/>
          <w:color w:val="000000"/>
          <w:sz w:val="22"/>
          <w:szCs w:val="22"/>
        </w:rPr>
        <w:t xml:space="preserve"> Marleny </w:t>
      </w:r>
      <w:r>
        <w:rPr>
          <w:rFonts w:ascii="Bookman Old Style" w:eastAsia="Bookman Old Style" w:hAnsi="Bookman Old Style" w:cs="Bookman Old Style"/>
          <w:color w:val="000000"/>
          <w:sz w:val="22"/>
          <w:szCs w:val="22"/>
        </w:rPr>
        <w:t>Rincón Trujillo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Alfredo Mondragón Garzón</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Luis Alberto Albán Urbano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Carlos Alberto Carreño </w:t>
      </w:r>
      <w:proofErr w:type="spellStart"/>
      <w:r>
        <w:rPr>
          <w:rFonts w:ascii="Bookman Old Style" w:eastAsia="Bookman Old Style" w:hAnsi="Bookman Old Style" w:cs="Bookman Old Style"/>
          <w:color w:val="000000"/>
          <w:sz w:val="22"/>
          <w:szCs w:val="22"/>
        </w:rPr>
        <w:t>Marin</w:t>
      </w:r>
      <w:proofErr w:type="spellEnd"/>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Jorge Andrés </w:t>
      </w:r>
      <w:proofErr w:type="spellStart"/>
      <w:r>
        <w:rPr>
          <w:rFonts w:ascii="Bookman Old Style" w:eastAsia="Bookman Old Style" w:hAnsi="Bookman Old Style" w:cs="Bookman Old Style"/>
          <w:color w:val="000000"/>
          <w:sz w:val="22"/>
          <w:szCs w:val="22"/>
        </w:rPr>
        <w:t>Cancimance</w:t>
      </w:r>
      <w:proofErr w:type="spellEnd"/>
      <w:r>
        <w:rPr>
          <w:rFonts w:ascii="Bookman Old Style" w:eastAsia="Bookman Old Style" w:hAnsi="Bookman Old Style" w:cs="Bookman Old Style"/>
          <w:color w:val="000000"/>
          <w:sz w:val="22"/>
          <w:szCs w:val="22"/>
        </w:rPr>
        <w:t xml:space="preserve"> López</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Santiago Osorio Marín</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Martha Lisbeth Alfonso Jurado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Luvi</w:t>
      </w:r>
      <w:proofErr w:type="spellEnd"/>
      <w:r>
        <w:rPr>
          <w:rFonts w:ascii="Bookman Old Style" w:eastAsia="Bookman Old Style" w:hAnsi="Bookman Old Style" w:cs="Bookman Old Style"/>
          <w:color w:val="000000"/>
          <w:sz w:val="22"/>
          <w:szCs w:val="22"/>
        </w:rPr>
        <w:t xml:space="preserve"> Katherine Miranda Peña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Da</w:t>
      </w:r>
      <w:r>
        <w:rPr>
          <w:rFonts w:ascii="Bookman Old Style" w:eastAsia="Bookman Old Style" w:hAnsi="Bookman Old Style" w:cs="Bookman Old Style"/>
          <w:color w:val="000000"/>
          <w:sz w:val="22"/>
          <w:szCs w:val="22"/>
        </w:rPr>
        <w:t>niel Carvalho Mejía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Dolcey</w:t>
      </w:r>
      <w:proofErr w:type="spellEnd"/>
      <w:r>
        <w:rPr>
          <w:rFonts w:ascii="Bookman Old Style" w:eastAsia="Bookman Old Style" w:hAnsi="Bookman Old Style" w:cs="Bookman Old Style"/>
          <w:color w:val="000000"/>
          <w:sz w:val="22"/>
          <w:szCs w:val="22"/>
        </w:rPr>
        <w:t xml:space="preserve"> Oscar Torres Romero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Álvaro Leonel Rueda Caballero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Mónica Karina Bocanegra Pantoja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Jezmi</w:t>
      </w:r>
      <w:proofErr w:type="spellEnd"/>
      <w:r>
        <w:rPr>
          <w:rFonts w:ascii="Bookman Old Style" w:eastAsia="Bookman Old Style" w:hAnsi="Bookman Old Style" w:cs="Bookman Old Style"/>
          <w:color w:val="000000"/>
          <w:sz w:val="22"/>
          <w:szCs w:val="22"/>
        </w:rPr>
        <w:t xml:space="preserve"> Lizeth Barraza </w:t>
      </w:r>
      <w:proofErr w:type="spellStart"/>
      <w:r>
        <w:rPr>
          <w:rFonts w:ascii="Bookman Old Style" w:eastAsia="Bookman Old Style" w:hAnsi="Bookman Old Style" w:cs="Bookman Old Style"/>
          <w:color w:val="000000"/>
          <w:sz w:val="22"/>
          <w:szCs w:val="22"/>
        </w:rPr>
        <w:t>Arraut</w:t>
      </w:r>
      <w:proofErr w:type="spellEnd"/>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Gilma Díaz Arias</w:t>
      </w:r>
      <w:r>
        <w:rPr>
          <w:rFonts w:ascii="Bookman Old Style" w:eastAsia="Bookman Old Style" w:hAnsi="Bookman Old Style" w:cs="Bookman Old Style"/>
          <w:color w:val="000000"/>
          <w:sz w:val="22"/>
          <w:szCs w:val="22"/>
        </w:rPr>
        <w:t xml:space="preserve">, así como por los </w:t>
      </w:r>
      <w:r w:rsidRPr="00EA2C95">
        <w:rPr>
          <w:rFonts w:ascii="Bookman Old Style" w:eastAsia="Bookman Old Style" w:hAnsi="Bookman Old Style" w:cs="Bookman Old Style"/>
          <w:color w:val="000000"/>
          <w:sz w:val="22"/>
          <w:szCs w:val="22"/>
        </w:rPr>
        <w:t>H.S.</w:t>
      </w:r>
      <w:r>
        <w:rPr>
          <w:rFonts w:ascii="Bookman Old Style" w:eastAsia="Bookman Old Style" w:hAnsi="Bookman Old Style" w:cs="Bookman Old Style"/>
          <w:color w:val="000000"/>
          <w:sz w:val="22"/>
          <w:szCs w:val="22"/>
        </w:rPr>
        <w:t xml:space="preserve"> Edwing Fabián Díaz Plata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Yuly Esmeralda Hernández Silva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 xml:space="preserve">Ariel Fernando </w:t>
      </w:r>
      <w:proofErr w:type="spellStart"/>
      <w:r w:rsidRPr="00EA2C95">
        <w:rPr>
          <w:rFonts w:ascii="Bookman Old Style" w:eastAsia="Bookman Old Style" w:hAnsi="Bookman Old Style" w:cs="Bookman Old Style"/>
          <w:color w:val="000000"/>
          <w:sz w:val="22"/>
          <w:szCs w:val="22"/>
        </w:rPr>
        <w:t>Avíla</w:t>
      </w:r>
      <w:proofErr w:type="spellEnd"/>
      <w:r w:rsidRPr="00EA2C95">
        <w:rPr>
          <w:rFonts w:ascii="Bookman Old Style" w:eastAsia="Bookman Old Style" w:hAnsi="Bookman Old Style" w:cs="Bookman Old Style"/>
          <w:color w:val="000000"/>
          <w:sz w:val="22"/>
          <w:szCs w:val="22"/>
        </w:rPr>
        <w:t xml:space="preserve"> Mar</w:t>
      </w:r>
      <w:r>
        <w:rPr>
          <w:rFonts w:ascii="Bookman Old Style" w:eastAsia="Bookman Old Style" w:hAnsi="Bookman Old Style" w:cs="Bookman Old Style"/>
          <w:color w:val="000000"/>
          <w:sz w:val="22"/>
          <w:szCs w:val="22"/>
        </w:rPr>
        <w:t>tínez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Omar de Jesús Restrepo Correa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Alejandro Alberto Vega Pérez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María José Pizarro Rodríguez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Humberto de la Calle Lombana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Ro</w:t>
      </w:r>
      <w:r>
        <w:rPr>
          <w:rFonts w:ascii="Bookman Old Style" w:eastAsia="Bookman Old Style" w:hAnsi="Bookman Old Style" w:cs="Bookman Old Style"/>
          <w:color w:val="000000"/>
          <w:sz w:val="22"/>
          <w:szCs w:val="22"/>
        </w:rPr>
        <w:t>y Leonardo Barreras Montealegre</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Alejandro Carlos Chacón Camargo</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Wilson Arias Castillo</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Alexánder</w:t>
      </w:r>
      <w:proofErr w:type="spellEnd"/>
      <w:r>
        <w:rPr>
          <w:rFonts w:ascii="Bookman Old Style" w:eastAsia="Bookman Old Style" w:hAnsi="Bookman Old Style" w:cs="Bookman Old Style"/>
          <w:color w:val="000000"/>
          <w:sz w:val="22"/>
          <w:szCs w:val="22"/>
        </w:rPr>
        <w:t xml:space="preserve"> López Maya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Isabel Cristina Zuleta López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Inti Raúl Asprilla Reyes</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David Andrés Luna Sánchez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Iván Cepeda Castro</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Ni</w:t>
      </w:r>
      <w:r>
        <w:rPr>
          <w:rFonts w:ascii="Bookman Old Style" w:eastAsia="Bookman Old Style" w:hAnsi="Bookman Old Style" w:cs="Bookman Old Style"/>
          <w:color w:val="000000"/>
          <w:sz w:val="22"/>
          <w:szCs w:val="22"/>
        </w:rPr>
        <w:t xml:space="preserve">colás Albeiro Echeverri </w:t>
      </w:r>
      <w:proofErr w:type="spellStart"/>
      <w:r>
        <w:rPr>
          <w:rFonts w:ascii="Bookman Old Style" w:eastAsia="Bookman Old Style" w:hAnsi="Bookman Old Style" w:cs="Bookman Old Style"/>
          <w:color w:val="000000"/>
          <w:sz w:val="22"/>
          <w:szCs w:val="22"/>
        </w:rPr>
        <w:t>Alvarán</w:t>
      </w:r>
      <w:proofErr w:type="spellEnd"/>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Griselda Lobo Silva</w:t>
      </w:r>
      <w:r>
        <w:rPr>
          <w:rFonts w:ascii="Bookman Old Style" w:eastAsia="Bookman Old Style" w:hAnsi="Bookman Old Style" w:cs="Bookman Old Style"/>
          <w:color w:val="000000"/>
          <w:sz w:val="22"/>
          <w:szCs w:val="22"/>
        </w:rPr>
        <w:t>.</w:t>
      </w:r>
    </w:p>
    <w:p w14:paraId="7BC9DC7E" w14:textId="00FE663C" w:rsidR="003213C1" w:rsidRDefault="003213C1"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AA4C86A" w14:textId="72034C78" w:rsidR="003213C1" w:rsidRPr="00EA2C95" w:rsidRDefault="003213C1"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El día 05 de agosto se designó como único ponente al H.R. Juan Carlos Lozada Vargas.</w:t>
      </w:r>
    </w:p>
    <w:p w14:paraId="04826967" w14:textId="2358F671" w:rsidR="00EA2C95" w:rsidRPr="00EA2C95" w:rsidRDefault="00EA2C95"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1E98B44D" w14:textId="77777777" w:rsidR="003213C1" w:rsidRPr="003213C1" w:rsidRDefault="003213C1">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ANTECEDENTES DEL PROYECTO.</w:t>
      </w:r>
    </w:p>
    <w:p w14:paraId="0DDDA094" w14:textId="6EF2EEB2" w:rsidR="003213C1" w:rsidRDefault="003213C1"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164CDB4" w14:textId="2BE0F265" w:rsidR="003213C1" w:rsidRDefault="003213C1"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01 de agosto de 2018 fue radicado por los </w:t>
      </w:r>
      <w:r w:rsidRPr="003213C1">
        <w:rPr>
          <w:rFonts w:ascii="Bookman Old Style" w:eastAsia="Bookman Old Style" w:hAnsi="Bookman Old Style" w:cs="Bookman Old Style"/>
          <w:color w:val="000000"/>
          <w:sz w:val="22"/>
          <w:szCs w:val="22"/>
        </w:rPr>
        <w:t>H.R.</w:t>
      </w:r>
      <w:r>
        <w:rPr>
          <w:rFonts w:ascii="Bookman Old Style" w:eastAsia="Bookman Old Style" w:hAnsi="Bookman Old Style" w:cs="Bookman Old Style"/>
          <w:color w:val="000000"/>
          <w:sz w:val="22"/>
          <w:szCs w:val="22"/>
        </w:rPr>
        <w:t xml:space="preserve"> Juan Carlos Lozada Vargas</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Luvi</w:t>
      </w:r>
      <w:proofErr w:type="spellEnd"/>
      <w:r>
        <w:rPr>
          <w:rFonts w:ascii="Bookman Old Style" w:eastAsia="Bookman Old Style" w:hAnsi="Bookman Old Style" w:cs="Bookman Old Style"/>
          <w:color w:val="000000"/>
          <w:sz w:val="22"/>
          <w:szCs w:val="22"/>
        </w:rPr>
        <w:t xml:space="preserve"> Katherine Miranda Peña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Hernando José </w:t>
      </w:r>
      <w:proofErr w:type="spellStart"/>
      <w:r>
        <w:rPr>
          <w:rFonts w:ascii="Bookman Old Style" w:eastAsia="Bookman Old Style" w:hAnsi="Bookman Old Style" w:cs="Bookman Old Style"/>
          <w:color w:val="000000"/>
          <w:sz w:val="22"/>
          <w:szCs w:val="22"/>
        </w:rPr>
        <w:t>Padaui</w:t>
      </w:r>
      <w:proofErr w:type="spellEnd"/>
      <w:r>
        <w:rPr>
          <w:rFonts w:ascii="Bookman Old Style" w:eastAsia="Bookman Old Style" w:hAnsi="Bookman Old Style" w:cs="Bookman Old Style"/>
          <w:color w:val="000000"/>
          <w:sz w:val="22"/>
          <w:szCs w:val="22"/>
        </w:rPr>
        <w:t xml:space="preserve"> Álvarez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He</w:t>
      </w:r>
      <w:r>
        <w:rPr>
          <w:rFonts w:ascii="Bookman Old Style" w:eastAsia="Bookman Old Style" w:hAnsi="Bookman Old Style" w:cs="Bookman Old Style"/>
          <w:color w:val="000000"/>
          <w:sz w:val="22"/>
          <w:szCs w:val="22"/>
        </w:rPr>
        <w:t xml:space="preserve">rnán Gustavo </w:t>
      </w:r>
      <w:proofErr w:type="spellStart"/>
      <w:r>
        <w:rPr>
          <w:rFonts w:ascii="Bookman Old Style" w:eastAsia="Bookman Old Style" w:hAnsi="Bookman Old Style" w:cs="Bookman Old Style"/>
          <w:color w:val="000000"/>
          <w:sz w:val="22"/>
          <w:szCs w:val="22"/>
        </w:rPr>
        <w:t>Estupiñan</w:t>
      </w:r>
      <w:proofErr w:type="spellEnd"/>
      <w:r>
        <w:rPr>
          <w:rFonts w:ascii="Bookman Old Style" w:eastAsia="Bookman Old Style" w:hAnsi="Bookman Old Style" w:cs="Bookman Old Style"/>
          <w:color w:val="000000"/>
          <w:sz w:val="22"/>
          <w:szCs w:val="22"/>
        </w:rPr>
        <w:t xml:space="preserve"> Calvache</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Alejandro Alberto Vega Pérez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Julian</w:t>
      </w:r>
      <w:proofErr w:type="spellEnd"/>
      <w:r>
        <w:rPr>
          <w:rFonts w:ascii="Bookman Old Style" w:eastAsia="Bookman Old Style" w:hAnsi="Bookman Old Style" w:cs="Bookman Old Style"/>
          <w:color w:val="000000"/>
          <w:sz w:val="22"/>
          <w:szCs w:val="22"/>
        </w:rPr>
        <w:t xml:space="preserve"> Peinado Ramírez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Nilton Córdoba </w:t>
      </w:r>
      <w:proofErr w:type="spellStart"/>
      <w:r>
        <w:rPr>
          <w:rFonts w:ascii="Bookman Old Style" w:eastAsia="Bookman Old Style" w:hAnsi="Bookman Old Style" w:cs="Bookman Old Style"/>
          <w:color w:val="000000"/>
          <w:sz w:val="22"/>
          <w:szCs w:val="22"/>
        </w:rPr>
        <w:t>Manyoma</w:t>
      </w:r>
      <w:proofErr w:type="spellEnd"/>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Harr</w:t>
      </w:r>
      <w:r>
        <w:rPr>
          <w:rFonts w:ascii="Bookman Old Style" w:eastAsia="Bookman Old Style" w:hAnsi="Bookman Old Style" w:cs="Bookman Old Style"/>
          <w:color w:val="000000"/>
          <w:sz w:val="22"/>
          <w:szCs w:val="22"/>
        </w:rPr>
        <w:t>y Giovanny González García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Ni</w:t>
      </w:r>
      <w:r>
        <w:rPr>
          <w:rFonts w:ascii="Bookman Old Style" w:eastAsia="Bookman Old Style" w:hAnsi="Bookman Old Style" w:cs="Bookman Old Style"/>
          <w:color w:val="000000"/>
          <w:sz w:val="22"/>
          <w:szCs w:val="22"/>
        </w:rPr>
        <w:t xml:space="preserve">colás Albeiro Echeverry </w:t>
      </w:r>
      <w:proofErr w:type="spellStart"/>
      <w:r>
        <w:rPr>
          <w:rFonts w:ascii="Bookman Old Style" w:eastAsia="Bookman Old Style" w:hAnsi="Bookman Old Style" w:cs="Bookman Old Style"/>
          <w:color w:val="000000"/>
          <w:sz w:val="22"/>
          <w:szCs w:val="22"/>
        </w:rPr>
        <w:t>Alvarán</w:t>
      </w:r>
      <w:proofErr w:type="spellEnd"/>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Jorge Eliécer Tamayo Marulanda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John Jairo Roldan Avendaño</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Carlos Germán Navas Talero</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José Daniel López Jiménez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Inti Raúl Asprilla Reyes</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Germán Alcides Bl</w:t>
      </w:r>
      <w:r>
        <w:rPr>
          <w:rFonts w:ascii="Bookman Old Style" w:eastAsia="Bookman Old Style" w:hAnsi="Bookman Old Style" w:cs="Bookman Old Style"/>
          <w:color w:val="000000"/>
          <w:sz w:val="22"/>
          <w:szCs w:val="22"/>
        </w:rPr>
        <w:t>anco Álvarez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Juan Carlos </w:t>
      </w:r>
      <w:proofErr w:type="spellStart"/>
      <w:r>
        <w:rPr>
          <w:rFonts w:ascii="Bookman Old Style" w:eastAsia="Bookman Old Style" w:hAnsi="Bookman Old Style" w:cs="Bookman Old Style"/>
          <w:color w:val="000000"/>
          <w:sz w:val="22"/>
          <w:szCs w:val="22"/>
        </w:rPr>
        <w:t>Wills</w:t>
      </w:r>
      <w:proofErr w:type="spellEnd"/>
      <w:r>
        <w:rPr>
          <w:rFonts w:ascii="Bookman Old Style" w:eastAsia="Bookman Old Style" w:hAnsi="Bookman Old Style" w:cs="Bookman Old Style"/>
          <w:color w:val="000000"/>
          <w:sz w:val="22"/>
          <w:szCs w:val="22"/>
        </w:rPr>
        <w:t xml:space="preserve"> Ospina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Flora Perdomo Andrade</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Crisanto </w:t>
      </w:r>
      <w:proofErr w:type="spellStart"/>
      <w:r>
        <w:rPr>
          <w:rFonts w:ascii="Bookman Old Style" w:eastAsia="Bookman Old Style" w:hAnsi="Bookman Old Style" w:cs="Bookman Old Style"/>
          <w:color w:val="000000"/>
          <w:sz w:val="22"/>
          <w:szCs w:val="22"/>
        </w:rPr>
        <w:t>Pisso</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Mazabuel</w:t>
      </w:r>
      <w:proofErr w:type="spellEnd"/>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María José Pizarro Rodríguez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Carlos Adolfo Ardila Espinosa</w:t>
      </w:r>
      <w:r w:rsidR="00346FED">
        <w:rPr>
          <w:rFonts w:ascii="Bookman Old Style" w:eastAsia="Bookman Old Style" w:hAnsi="Bookman Old Style" w:cs="Bookman Old Style"/>
          <w:color w:val="000000"/>
          <w:sz w:val="22"/>
          <w:szCs w:val="22"/>
        </w:rPr>
        <w:t>, y los H.S</w:t>
      </w:r>
      <w:r w:rsidR="00346FED" w:rsidRPr="00346FED">
        <w:rPr>
          <w:rFonts w:ascii="Bookman Old Style" w:eastAsia="Bookman Old Style" w:hAnsi="Bookman Old Style" w:cs="Bookman Old Style"/>
          <w:color w:val="000000"/>
          <w:sz w:val="22"/>
          <w:szCs w:val="22"/>
        </w:rPr>
        <w:t>.</w:t>
      </w:r>
      <w:r w:rsidR="00346FED">
        <w:rPr>
          <w:rFonts w:ascii="Bookman Old Style" w:eastAsia="Bookman Old Style" w:hAnsi="Bookman Old Style" w:cs="Bookman Old Style"/>
          <w:color w:val="000000"/>
          <w:sz w:val="22"/>
          <w:szCs w:val="22"/>
        </w:rPr>
        <w:t xml:space="preserve"> Nadya Georgette </w:t>
      </w:r>
      <w:proofErr w:type="spellStart"/>
      <w:r w:rsidR="00346FED">
        <w:rPr>
          <w:rFonts w:ascii="Bookman Old Style" w:eastAsia="Bookman Old Style" w:hAnsi="Bookman Old Style" w:cs="Bookman Old Style"/>
          <w:color w:val="000000"/>
          <w:sz w:val="22"/>
          <w:szCs w:val="22"/>
        </w:rPr>
        <w:t>Blel</w:t>
      </w:r>
      <w:proofErr w:type="spellEnd"/>
      <w:r w:rsidR="00346FED">
        <w:rPr>
          <w:rFonts w:ascii="Bookman Old Style" w:eastAsia="Bookman Old Style" w:hAnsi="Bookman Old Style" w:cs="Bookman Old Style"/>
          <w:color w:val="000000"/>
          <w:sz w:val="22"/>
          <w:szCs w:val="22"/>
        </w:rPr>
        <w:t xml:space="preserve"> </w:t>
      </w:r>
      <w:proofErr w:type="spellStart"/>
      <w:r w:rsidR="00346FED">
        <w:rPr>
          <w:rFonts w:ascii="Bookman Old Style" w:eastAsia="Bookman Old Style" w:hAnsi="Bookman Old Style" w:cs="Bookman Old Style"/>
          <w:color w:val="000000"/>
          <w:sz w:val="22"/>
          <w:szCs w:val="22"/>
        </w:rPr>
        <w:t>Scaf</w:t>
      </w:r>
      <w:proofErr w:type="spellEnd"/>
      <w:r w:rsidR="00346FED">
        <w:rPr>
          <w:rFonts w:ascii="Bookman Old Style" w:eastAsia="Bookman Old Style" w:hAnsi="Bookman Old Style" w:cs="Bookman Old Style"/>
          <w:color w:val="000000"/>
          <w:sz w:val="22"/>
          <w:szCs w:val="22"/>
        </w:rPr>
        <w:t xml:space="preserve"> y</w:t>
      </w:r>
      <w:r w:rsidR="00346FED" w:rsidRPr="00346FED">
        <w:rPr>
          <w:rFonts w:ascii="Bookman Old Style" w:eastAsia="Bookman Old Style" w:hAnsi="Bookman Old Style" w:cs="Bookman Old Style"/>
          <w:color w:val="000000"/>
          <w:sz w:val="22"/>
          <w:szCs w:val="22"/>
        </w:rPr>
        <w:t xml:space="preserve"> H.S.</w:t>
      </w:r>
      <w:r w:rsidR="00346FED">
        <w:rPr>
          <w:rFonts w:ascii="Bookman Old Style" w:eastAsia="Bookman Old Style" w:hAnsi="Bookman Old Style" w:cs="Bookman Old Style"/>
          <w:color w:val="000000"/>
          <w:sz w:val="22"/>
          <w:szCs w:val="22"/>
        </w:rPr>
        <w:t xml:space="preserve"> </w:t>
      </w:r>
      <w:r w:rsidR="00346FED" w:rsidRPr="00346FED">
        <w:rPr>
          <w:rFonts w:ascii="Bookman Old Style" w:eastAsia="Bookman Old Style" w:hAnsi="Bookman Old Style" w:cs="Bookman Old Style"/>
          <w:color w:val="000000"/>
          <w:sz w:val="22"/>
          <w:szCs w:val="22"/>
        </w:rPr>
        <w:t>Richard Alfonso Aguilar Villa</w:t>
      </w:r>
      <w:r w:rsidR="00346FED">
        <w:rPr>
          <w:rFonts w:ascii="Bookman Old Style" w:eastAsia="Bookman Old Style" w:hAnsi="Bookman Old Style" w:cs="Bookman Old Style"/>
          <w:color w:val="000000"/>
          <w:sz w:val="22"/>
          <w:szCs w:val="22"/>
        </w:rPr>
        <w:t xml:space="preserve"> el Proyecto de Ley No. 064 de 2018 Cámara, </w:t>
      </w:r>
      <w:r w:rsidR="00346FED" w:rsidRPr="00346FED">
        <w:rPr>
          <w:rFonts w:ascii="Bookman Old Style" w:eastAsia="Bookman Old Style" w:hAnsi="Bookman Old Style" w:cs="Bookman Old Style"/>
          <w:i/>
          <w:color w:val="000000"/>
          <w:sz w:val="22"/>
          <w:szCs w:val="22"/>
        </w:rPr>
        <w:t>“Por el cual se eliminan las prácticas taurinas en el territorio nacional y se dictan otras disposiciones”.</w:t>
      </w:r>
    </w:p>
    <w:p w14:paraId="6FBFC9E8" w14:textId="2A473521" w:rsidR="00346FED" w:rsidRDefault="00346FED"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8CE0D6E" w14:textId="6118E25E" w:rsidR="00346FED" w:rsidRDefault="00346FED"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proyecto fue aprobado en su primer debate en la Comisión Séptima Constitucional Permanente de la Cámara de Representantes el día 14 de mayo de 2019, </w:t>
      </w:r>
      <w:r w:rsidRPr="00346FED">
        <w:rPr>
          <w:rFonts w:ascii="Bookman Old Style" w:eastAsia="Bookman Old Style" w:hAnsi="Bookman Old Style" w:cs="Bookman Old Style"/>
          <w:color w:val="000000"/>
          <w:sz w:val="22"/>
          <w:szCs w:val="22"/>
        </w:rPr>
        <w:t>en donde, si bien se radicó Ponencia Positiva para Segundo Debate, el Proyecto debió ser archivado en razón a que se agotaron los tiempos legislativos necesarios para continuar su trámite, de acuerdo a lo dispuesto en los artículos 224 y 225 de la Ley 5ta de 1992.</w:t>
      </w:r>
    </w:p>
    <w:p w14:paraId="064B309E" w14:textId="77777777" w:rsidR="003213C1" w:rsidRDefault="003213C1"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E21528F" w14:textId="77777777" w:rsidR="00346FED" w:rsidRDefault="003213C1" w:rsidP="003213C1">
      <w:pPr>
        <w:pBdr>
          <w:top w:val="nil"/>
          <w:left w:val="nil"/>
          <w:bottom w:val="nil"/>
          <w:right w:val="nil"/>
          <w:between w:val="nil"/>
        </w:pBdr>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 xml:space="preserve">El 11 de septiembre de 2020 fue radicado por los </w:t>
      </w:r>
      <w:r w:rsidRPr="003213C1">
        <w:rPr>
          <w:rFonts w:ascii="Bookman Old Style" w:eastAsia="Bookman Old Style" w:hAnsi="Bookman Old Style" w:cs="Bookman Old Style"/>
          <w:color w:val="000000"/>
          <w:sz w:val="22"/>
          <w:szCs w:val="22"/>
        </w:rPr>
        <w:t>H.R.</w:t>
      </w:r>
      <w:r>
        <w:rPr>
          <w:rFonts w:ascii="Bookman Old Style" w:eastAsia="Bookman Old Style" w:hAnsi="Bookman Old Style" w:cs="Bookman Old Style"/>
          <w:color w:val="000000"/>
          <w:sz w:val="22"/>
          <w:szCs w:val="22"/>
        </w:rPr>
        <w:t xml:space="preserve"> Juan Carlos Lozada Vargas</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Ángel María Gaitán Pulido</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José Daniel López Jiménez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Fabián Díaz Plata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Inti Raúl Asprilla Reyes</w:t>
      </w:r>
      <w:r>
        <w:rPr>
          <w:rFonts w:ascii="Bookman Old Style" w:eastAsia="Bookman Old Style" w:hAnsi="Bookman Old Style" w:cs="Bookman Old Style"/>
          <w:color w:val="000000"/>
          <w:sz w:val="22"/>
          <w:szCs w:val="22"/>
        </w:rPr>
        <w:t xml:space="preserve"> el Proyecto de Ley No. 410 </w:t>
      </w:r>
      <w:r w:rsidR="00346FED">
        <w:rPr>
          <w:rFonts w:ascii="Bookman Old Style" w:eastAsia="Bookman Old Style" w:hAnsi="Bookman Old Style" w:cs="Bookman Old Style"/>
          <w:color w:val="000000"/>
          <w:sz w:val="22"/>
          <w:szCs w:val="22"/>
        </w:rPr>
        <w:t xml:space="preserve">de 2020 Cámara </w:t>
      </w:r>
      <w:r w:rsidR="00346FED" w:rsidRPr="00346FED">
        <w:rPr>
          <w:rFonts w:ascii="Bookman Old Style" w:eastAsia="Bookman Old Style" w:hAnsi="Bookman Old Style" w:cs="Bookman Old Style"/>
          <w:i/>
          <w:color w:val="000000"/>
          <w:sz w:val="22"/>
          <w:szCs w:val="22"/>
        </w:rPr>
        <w:t>“Por el cual se eliminan las prácticas taurinas en el territorio nacional y se dict</w:t>
      </w:r>
      <w:r w:rsidR="00346FED">
        <w:rPr>
          <w:rFonts w:ascii="Bookman Old Style" w:eastAsia="Bookman Old Style" w:hAnsi="Bookman Old Style" w:cs="Bookman Old Style"/>
          <w:i/>
          <w:color w:val="000000"/>
          <w:sz w:val="22"/>
          <w:szCs w:val="22"/>
        </w:rPr>
        <w:t>an otras disposiciones</w:t>
      </w:r>
      <w:r w:rsidR="00346FED" w:rsidRPr="00346FED">
        <w:rPr>
          <w:rFonts w:ascii="Bookman Old Style" w:eastAsia="Bookman Old Style" w:hAnsi="Bookman Old Style" w:cs="Bookman Old Style"/>
          <w:i/>
          <w:color w:val="000000"/>
          <w:sz w:val="22"/>
          <w:szCs w:val="22"/>
        </w:rPr>
        <w:t>”</w:t>
      </w:r>
      <w:r w:rsidR="00346FED">
        <w:rPr>
          <w:rFonts w:ascii="Bookman Old Style" w:eastAsia="Bookman Old Style" w:hAnsi="Bookman Old Style" w:cs="Bookman Old Style"/>
          <w:i/>
          <w:color w:val="000000"/>
          <w:sz w:val="22"/>
          <w:szCs w:val="22"/>
        </w:rPr>
        <w:t>.</w:t>
      </w:r>
    </w:p>
    <w:p w14:paraId="11276679" w14:textId="77777777" w:rsidR="00346FED" w:rsidRDefault="00346FED" w:rsidP="003213C1">
      <w:pPr>
        <w:pBdr>
          <w:top w:val="nil"/>
          <w:left w:val="nil"/>
          <w:bottom w:val="nil"/>
          <w:right w:val="nil"/>
          <w:between w:val="nil"/>
        </w:pBdr>
        <w:jc w:val="both"/>
        <w:rPr>
          <w:rFonts w:ascii="Bookman Old Style" w:eastAsia="Bookman Old Style" w:hAnsi="Bookman Old Style" w:cs="Bookman Old Style"/>
          <w:i/>
          <w:color w:val="000000"/>
          <w:sz w:val="22"/>
          <w:szCs w:val="22"/>
        </w:rPr>
      </w:pPr>
    </w:p>
    <w:p w14:paraId="78BC2530" w14:textId="2C0EE43B" w:rsidR="003213C1" w:rsidRDefault="00346FED"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w:t>
      </w:r>
      <w:r w:rsidR="00B61382">
        <w:rPr>
          <w:rFonts w:ascii="Bookman Old Style" w:eastAsia="Bookman Old Style" w:hAnsi="Bookman Old Style" w:cs="Bookman Old Style"/>
          <w:color w:val="000000"/>
          <w:sz w:val="22"/>
          <w:szCs w:val="22"/>
        </w:rPr>
        <w:t>07 de diciembre de 2020</w:t>
      </w:r>
      <w:r>
        <w:rPr>
          <w:rFonts w:ascii="Bookman Old Style" w:eastAsia="Bookman Old Style" w:hAnsi="Bookman Old Style" w:cs="Bookman Old Style"/>
          <w:color w:val="000000"/>
          <w:sz w:val="22"/>
          <w:szCs w:val="22"/>
        </w:rPr>
        <w:t xml:space="preserve"> el proyecto fue puesto en consideración de la Comisión Primera de la Cámara de R</w:t>
      </w:r>
      <w:r w:rsidR="00B61382">
        <w:rPr>
          <w:rFonts w:ascii="Bookman Old Style" w:eastAsia="Bookman Old Style" w:hAnsi="Bookman Old Style" w:cs="Bookman Old Style"/>
          <w:color w:val="000000"/>
          <w:sz w:val="22"/>
          <w:szCs w:val="22"/>
        </w:rPr>
        <w:t>epresentantes, en donde fue</w:t>
      </w:r>
      <w:r>
        <w:rPr>
          <w:rFonts w:ascii="Bookman Old Style" w:eastAsia="Bookman Old Style" w:hAnsi="Bookman Old Style" w:cs="Bookman Old Style"/>
          <w:color w:val="000000"/>
          <w:sz w:val="22"/>
          <w:szCs w:val="22"/>
        </w:rPr>
        <w:t xml:space="preserve"> aprobado. El proyecto continuo su </w:t>
      </w:r>
      <w:r w:rsidR="00B61382">
        <w:rPr>
          <w:rFonts w:ascii="Bookman Old Style" w:eastAsia="Bookman Old Style" w:hAnsi="Bookman Old Style" w:cs="Bookman Old Style"/>
          <w:color w:val="000000"/>
          <w:sz w:val="22"/>
          <w:szCs w:val="22"/>
        </w:rPr>
        <w:t>trámite</w:t>
      </w:r>
      <w:r>
        <w:rPr>
          <w:rFonts w:ascii="Bookman Old Style" w:eastAsia="Bookman Old Style" w:hAnsi="Bookman Old Style" w:cs="Bookman Old Style"/>
          <w:color w:val="000000"/>
          <w:sz w:val="22"/>
          <w:szCs w:val="22"/>
        </w:rPr>
        <w:t xml:space="preserve"> y fue aprobado por la Plenaria de la Cámara de Representantes el </w:t>
      </w:r>
      <w:r w:rsidR="00B61382">
        <w:rPr>
          <w:rFonts w:ascii="Bookman Old Style" w:eastAsia="Bookman Old Style" w:hAnsi="Bookman Old Style" w:cs="Bookman Old Style"/>
          <w:color w:val="000000"/>
          <w:sz w:val="22"/>
          <w:szCs w:val="22"/>
        </w:rPr>
        <w:t>19</w:t>
      </w:r>
      <w:r>
        <w:rPr>
          <w:rFonts w:ascii="Bookman Old Style" w:eastAsia="Bookman Old Style" w:hAnsi="Bookman Old Style" w:cs="Bookman Old Style"/>
          <w:color w:val="000000"/>
          <w:sz w:val="22"/>
          <w:szCs w:val="22"/>
        </w:rPr>
        <w:t xml:space="preserve"> </w:t>
      </w:r>
      <w:r w:rsidR="00B61382">
        <w:rPr>
          <w:rFonts w:ascii="Bookman Old Style" w:eastAsia="Bookman Old Style" w:hAnsi="Bookman Old Style" w:cs="Bookman Old Style"/>
          <w:color w:val="000000"/>
          <w:sz w:val="22"/>
          <w:szCs w:val="22"/>
        </w:rPr>
        <w:t>de abril de 2022.</w:t>
      </w:r>
    </w:p>
    <w:p w14:paraId="3C997698" w14:textId="0922EEC2" w:rsidR="00B61382" w:rsidRDefault="00B61382"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C2E3450" w14:textId="594AFE47" w:rsidR="00B61382" w:rsidRPr="00346FED" w:rsidRDefault="00B61382"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proyecto continuó su trámite en el Senado de la República en donde se le asignó el número 359 de 2022 Senado. La Comisión Primera del Senado de la República realizó audiencia pública, sin embargo, el proyecto </w:t>
      </w:r>
      <w:r w:rsidRPr="00346FED">
        <w:rPr>
          <w:rFonts w:ascii="Bookman Old Style" w:eastAsia="Bookman Old Style" w:hAnsi="Bookman Old Style" w:cs="Bookman Old Style"/>
          <w:color w:val="000000"/>
          <w:sz w:val="22"/>
          <w:szCs w:val="22"/>
        </w:rPr>
        <w:t>debió ser archivado en razón a que se agotaron los tiempos legislativos necesarios para continuar su trámite, de acuerdo a lo dispuesto en los artículos 224 y 225 de la Ley 5ta de 1992.</w:t>
      </w:r>
    </w:p>
    <w:p w14:paraId="1AB86107" w14:textId="77777777" w:rsidR="003213C1" w:rsidRPr="003213C1" w:rsidRDefault="003213C1"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7816FE0" w14:textId="3AE2121C" w:rsidR="00756FAE" w:rsidRPr="00EA2C95" w:rsidRDefault="00EA2C95">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OBJETO</w:t>
      </w:r>
      <w:r w:rsidRPr="00EA2C95">
        <w:rPr>
          <w:rFonts w:ascii="Bookman Old Style" w:eastAsia="Bookman Old Style" w:hAnsi="Bookman Old Style" w:cs="Bookman Old Style"/>
          <w:color w:val="000000"/>
          <w:sz w:val="22"/>
          <w:szCs w:val="22"/>
        </w:rPr>
        <w:t>.</w:t>
      </w:r>
    </w:p>
    <w:p w14:paraId="0BAD97B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DA19821" w14:textId="7983B389" w:rsidR="00756FAE" w:rsidRPr="00EA2C95" w:rsidRDefault="00B61382">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El proyecto busca a</w:t>
      </w:r>
      <w:r w:rsidR="00EA2C95" w:rsidRPr="00EA2C95">
        <w:rPr>
          <w:rFonts w:ascii="Bookman Old Style" w:eastAsia="Bookman Old Style" w:hAnsi="Bookman Old Style" w:cs="Bookman Old Style"/>
          <w:color w:val="000000"/>
          <w:sz w:val="22"/>
          <w:szCs w:val="22"/>
        </w:rPr>
        <w:t xml:space="preserve">vanzar en el reconocimiento de los animales como seres sintientes, sujetos de una protección constitucional y legal especial, a través de la prohibición de las prácticas taurinas en todo el territorio nacional, como expresiones de maltrato, crueldad y violencia. </w:t>
      </w:r>
    </w:p>
    <w:p w14:paraId="5B55E54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948E275" w14:textId="1CAF6D92" w:rsidR="00756FAE" w:rsidRPr="00EA2C95" w:rsidRDefault="00EA2C95">
      <w:pPr>
        <w:numPr>
          <w:ilvl w:val="0"/>
          <w:numId w:val="2"/>
        </w:num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ANTECEDENTES</w:t>
      </w:r>
      <w:r w:rsidR="00B61382">
        <w:rPr>
          <w:rFonts w:ascii="Bookman Old Style" w:eastAsia="Bookman Old Style" w:hAnsi="Bookman Old Style" w:cs="Bookman Old Style"/>
          <w:b/>
          <w:color w:val="000000"/>
          <w:sz w:val="22"/>
          <w:szCs w:val="22"/>
        </w:rPr>
        <w:t>.</w:t>
      </w:r>
    </w:p>
    <w:p w14:paraId="4C244EF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27F51C04"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prohibición de las actividades taurinas ha sido objeto de debate desde hace varias décadas. En el año 2010, fue proferida la sentencia C-666, esta decisión ponderó el deber de protección a los animales en su calidad de seres sintientes, con las tradiciones culturales y la expresión de las mismas en aquellos territorios donde existe un arraigo social por parte de la población frente al rejoneo, las corridas de toros, las novilladas, las becerradas y las tientas</w:t>
      </w:r>
    </w:p>
    <w:p w14:paraId="01407C3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1EA8E72"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aquella oportunidad la Corte decidió declarar exequibles las actividades de entretenimiento y de expresión cultural exceptuadas en el artículo 7 de la Ley 84 de 1989, fijando algunas limitaciones con el fin de adaptar dicha normativa a la nueva realidad jurídica que se impuso con la expedición de la Constitución de 1991. </w:t>
      </w:r>
    </w:p>
    <w:p w14:paraId="3E6768E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0315CA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Desde aquel momento, se han presentado y aprobado distintas iniciativas legislativas que han avanzado en la protección y reconocimiento de los animales, por ejemplo, la Ley 1638 de 2013 y la Ley 1774 de 2016, y, además, han sido proferidas diversas decisiones judiciales, especialmente en sede de tutela y constitucionalidad, que cada vez más ratifican la existencia de una protección especial para los animales no solo como seres sintientes sino, incluso, como sujetos de algunos derechos.</w:t>
      </w:r>
    </w:p>
    <w:p w14:paraId="20BD0B5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F693F82"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Alto Tribunal Constitucional, además, en distintas oportunidades ha delegado al legislador la potestad de determinar los alcances de la protección a los animales e incluso, desde el año 2010, dejó claro que era el Congreso el llamado a determinar si las actividades taurinas debían mantenerse por su connotación cultural o si, por el contrario, era procedente proceder a su eliminación, con el fin de cumplir los postulados de la Carta Política en materia de protección ambiental y animal, y del mismo reconocimiento hecho por la Corte, del carácter cruel y violento de las corridas respecto a los animales.</w:t>
      </w:r>
    </w:p>
    <w:p w14:paraId="53B6207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D083E9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Es así, como desde el año 2017 se han venido presentando iniciativas legislativas, como el proyecto de ley número 271 de 2017 Cámara y 216 de 2018 Senado y el proyecto de ley número 064 Cámara de Representantes, que han buscado modificar de forma definitiva la excepción prevista en el artículo 7 de la Ley 84 de 1989, para prohibir de forma definitiva las prácticas taurinas en el país. </w:t>
      </w:r>
    </w:p>
    <w:p w14:paraId="1055D3A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7A5EC10"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 xml:space="preserve">Ambos trámites han estado rodeados de la participación de las organizaciones civiles animalistas, que han apoyado y gestionado esta modificación que se ajusta no solo a las leyes y a la jurisprudencia actual, sino que responde verdaderamente a las nuevas formas de relacionamiento ético de los seres humanos con el ambiente y la otredad animal. No obstante, estos proyectos también han contado con la participación de los aficionados a la denominada “fiesta brava”, que han intentado mantener incólume estas tradiciones pese a que, notoriamente, cada vez más, cuentan con menos adeptos. </w:t>
      </w:r>
    </w:p>
    <w:p w14:paraId="435DEA58"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4F4053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el caso del proyecto de ley número 271 de 2017 Cámara y 216 de 2018 Senado, es importante resaltar que fue radicado por el Ministerio del Interior, junto a una comisión ciudadana que solicitaron la presentación de la iniciativa a través de la Coalición Colombia Sin Toreo. En aquella oportunidad, el proyecto tuvo un exitoso paso en la Comisión Séptima y en la Plenaria de la Cámara de Representantes, sin embargo, no prosperó en el Senado de la República por vencimiento de términos.</w:t>
      </w:r>
    </w:p>
    <w:p w14:paraId="2078E14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8663F0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Convencidos de la importancia de esta iniciativa, el 01 de agosto de 2018, radicamos nuevamente el proyecto, esta vez con el apoyo de otros parlamentarios, el cual recogió las observaciones recibidas en el proceso legislativo anterior. El proyecto de ley 064 de 2018 superó nuevamente el primer debate en la Comisión Séptima </w:t>
      </w:r>
      <w:r w:rsidRPr="00EA2C95">
        <w:rPr>
          <w:rFonts w:ascii="Bookman Old Style" w:eastAsia="Bookman Old Style" w:hAnsi="Bookman Old Style" w:cs="Bookman Old Style"/>
          <w:sz w:val="22"/>
          <w:szCs w:val="22"/>
        </w:rPr>
        <w:t>de la</w:t>
      </w:r>
      <w:r w:rsidRPr="00EA2C95">
        <w:rPr>
          <w:rFonts w:ascii="Bookman Old Style" w:eastAsia="Bookman Old Style" w:hAnsi="Bookman Old Style" w:cs="Bookman Old Style"/>
          <w:color w:val="000000"/>
          <w:sz w:val="22"/>
          <w:szCs w:val="22"/>
        </w:rPr>
        <w:t xml:space="preserve"> Cámara de Representantes, pero no alcanzó a tener debate en la plenaria de dicha corporación por lo que fue archivado.</w:t>
      </w:r>
    </w:p>
    <w:p w14:paraId="658C9CC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E68333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el año 2020 se volvió a radicar esta iniciativa, proyecto de ley 410 de 2020, convencidos de que en ese momento el Congreso de la República respondería de forma efectiva al llamado ciudadano que cada vez se consolida con más fuerza y que reclama una verdadera protección de los animales y su reconocimiento como seres sintientes a los que, incluso, les asiste el reconocimiento de ciertos derechos. </w:t>
      </w:r>
    </w:p>
    <w:p w14:paraId="5E81E7D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8A951D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 diferencia de los trámites anteriores, en esa oportunidad el enfoque del proyecto, más que controvertir actividades culturales o determinar mecanismos de sustitución laboral, se centró en los animales y en su condición de sujetos merecedores de una especial protección y del reconocimiento del derecho más básico de todos: el derecho a existir y a no ser sujetos a tratos crueles. </w:t>
      </w:r>
    </w:p>
    <w:p w14:paraId="52B6952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184DB6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Se buscó entonces que la iniciativa fuera estudiada desde una perspectiva distinta, ya no desde el enfoque antropocéntrico que ha caracterizado, sino desde un análisis en el que el legislador </w:t>
      </w:r>
      <w:r w:rsidRPr="00EA2C95">
        <w:rPr>
          <w:rFonts w:ascii="Bookman Old Style" w:eastAsia="Bookman Old Style" w:hAnsi="Bookman Old Style" w:cs="Bookman Old Style"/>
          <w:sz w:val="22"/>
          <w:szCs w:val="22"/>
        </w:rPr>
        <w:t>evaluará</w:t>
      </w:r>
      <w:r w:rsidRPr="00EA2C95">
        <w:rPr>
          <w:rFonts w:ascii="Bookman Old Style" w:eastAsia="Bookman Old Style" w:hAnsi="Bookman Old Style" w:cs="Bookman Old Style"/>
          <w:color w:val="000000"/>
          <w:sz w:val="22"/>
          <w:szCs w:val="22"/>
        </w:rPr>
        <w:t xml:space="preserve"> a los animales como verdaderos sujetos de un derecho que, en este caso, está por encima del entretenimiento de los seres humanos. </w:t>
      </w:r>
    </w:p>
    <w:p w14:paraId="20E1B6E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E330734"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Así las cosas, el proyecto de ley 410 radicado en 2020 inició su trámite en la Comisión Primera Constitucional de la Cámara de Representantes, donde fueron designados como ponentes los H.R. Juan Carlos Lozada Vargas, José Daniel López, </w:t>
      </w:r>
      <w:r w:rsidRPr="00EA2C95">
        <w:rPr>
          <w:rFonts w:ascii="Bookman Old Style" w:eastAsia="Bookman Old Style" w:hAnsi="Bookman Old Style" w:cs="Bookman Old Style"/>
          <w:color w:val="000000"/>
          <w:sz w:val="22"/>
          <w:szCs w:val="22"/>
        </w:rPr>
        <w:lastRenderedPageBreak/>
        <w:t>Inti Raúl Asprilla, Luis Alberto Albán, Juan Manuel Daza y Carlos Germán Navas Talero. El proyecto fue aprobado en primer debate el 07 de diciembre de 2020.</w:t>
      </w:r>
    </w:p>
    <w:p w14:paraId="56A80159"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6489AA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iniciativa pasó entonces a discusión en la plenaria de la Cámara de Representantes, etapa en la que fue </w:t>
      </w:r>
      <w:r w:rsidRPr="00EA2C95">
        <w:rPr>
          <w:rFonts w:ascii="Bookman Old Style" w:eastAsia="Bookman Old Style" w:hAnsi="Bookman Old Style" w:cs="Bookman Old Style"/>
          <w:sz w:val="22"/>
          <w:szCs w:val="22"/>
        </w:rPr>
        <w:t>aprobada</w:t>
      </w:r>
      <w:r w:rsidRPr="00EA2C95">
        <w:rPr>
          <w:rFonts w:ascii="Bookman Old Style" w:eastAsia="Bookman Old Style" w:hAnsi="Bookman Old Style" w:cs="Bookman Old Style"/>
          <w:color w:val="000000"/>
          <w:sz w:val="22"/>
          <w:szCs w:val="22"/>
        </w:rPr>
        <w:t xml:space="preserve"> el 19 de abril de 2022.</w:t>
      </w:r>
    </w:p>
    <w:p w14:paraId="2A620B6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E5B54B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Habiendo surtido su trámite en la Cámara, el proyecto fue remitido a la Comisión Primera del Senado de la República, donde fueron designados como ponentes los H.S. Roy Leonardo Barreras, Angélica Lozano, María Fernanda cabal, Luis Fernando Velasco, Julián Gallo Cubillos, Eduardo Emilio Pacheco, Carlos Guevara </w:t>
      </w:r>
      <w:proofErr w:type="spellStart"/>
      <w:r w:rsidRPr="00EA2C95">
        <w:rPr>
          <w:rFonts w:ascii="Bookman Old Style" w:eastAsia="Bookman Old Style" w:hAnsi="Bookman Old Style" w:cs="Bookman Old Style"/>
          <w:color w:val="000000"/>
          <w:sz w:val="22"/>
          <w:szCs w:val="22"/>
        </w:rPr>
        <w:t>Viillabón</w:t>
      </w:r>
      <w:proofErr w:type="spellEnd"/>
      <w:r w:rsidRPr="00EA2C95">
        <w:rPr>
          <w:rFonts w:ascii="Bookman Old Style" w:eastAsia="Bookman Old Style" w:hAnsi="Bookman Old Style" w:cs="Bookman Old Style"/>
          <w:color w:val="000000"/>
          <w:sz w:val="22"/>
          <w:szCs w:val="22"/>
        </w:rPr>
        <w:t>, Roosevelt Rodríguez, Juan Carlos García y Temístocles Ortega.</w:t>
      </w:r>
    </w:p>
    <w:p w14:paraId="60CEC1F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6F3B20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4 de mayo de 2022 la H.S. María Fernanda Cabal, solicitó la realización de audiencia pública, instancia que tuvo lugar el 2 de junio. En la audiencia se escuchó a diversos sectores que manifestaron sus opiniones frente al proyecto.</w:t>
      </w:r>
    </w:p>
    <w:p w14:paraId="7E0201E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E0FAD7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Finalmente, la iniciativa no alcanzó a ser discutida, por lo que se archivó.</w:t>
      </w:r>
    </w:p>
    <w:p w14:paraId="2A7FABFE"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CAC3308" w14:textId="0212E712"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Convencidos de la importancia de insistir en la aprobación de este proyecto, lo volvemos a radicar para que sea discutido en la legislatura 2022-2023, con la finalidad de acabar definitivamente con unas prácticas que, bajo el manto de actividades culturales, incitan la construcción de una sociedad violenta y desconocen el mandato constitucional de respetar y preservar todas las formas de vida.</w:t>
      </w:r>
    </w:p>
    <w:p w14:paraId="352E8A0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57128DF" w14:textId="6CEEA2F0" w:rsidR="00756FAE" w:rsidRPr="00EA2C95" w:rsidRDefault="00EA2C95">
      <w:pPr>
        <w:numPr>
          <w:ilvl w:val="0"/>
          <w:numId w:val="2"/>
        </w:num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JUSTIFICACIÓN DEL PROYECTO DE LEY</w:t>
      </w:r>
      <w:r w:rsidR="00B61382">
        <w:rPr>
          <w:rFonts w:ascii="Bookman Old Style" w:eastAsia="Bookman Old Style" w:hAnsi="Bookman Old Style" w:cs="Bookman Old Style"/>
          <w:b/>
          <w:color w:val="000000"/>
          <w:sz w:val="22"/>
          <w:szCs w:val="22"/>
        </w:rPr>
        <w:t>.</w:t>
      </w:r>
    </w:p>
    <w:p w14:paraId="7139CB0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12F9BF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presente proyecto de ley retoma y valida el mandato ciudadano y el imperativo ético que busca, como muestra de una evolución social creciente, superar las anacrónicas prácticas taurinas, erradicando toda forma de violencia pública y legalizada hacia los animales, continuando el camino que ya ha sido trazado por la jurisprudencia constitucional y administrativa, para superar el antropocentrismo.</w:t>
      </w:r>
    </w:p>
    <w:p w14:paraId="2A7F68D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4E4C6B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Adicionalmente, este proyecto pretende armonizar y actualizar la legislación con la evolución jurisprudencial relativa al relacionamiento entre los seres humanos y los animales la cual, hoy en día, reconoce a los animales como verdaderos seres sintientes e, incluso, ha llegado a afirmar la existencia de unos eventuales derechos que les son predicables, claramente distintos a aquellos reconocidos a los seres humanos.</w:t>
      </w:r>
    </w:p>
    <w:p w14:paraId="07A8E59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57D0D8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ese sentido, a través de esta iniciativa se pretende actualizar y resignificar la noción de cultura, considerando que una cultura que incluya el daño a otro ser sintiente no puede ser validada ni perpetuada, por medio de la eliminación de unas prácticas crueles y violentas con los animales, y que contravienen los mandatos </w:t>
      </w:r>
      <w:r w:rsidRPr="00EA2C95">
        <w:rPr>
          <w:rFonts w:ascii="Bookman Old Style" w:eastAsia="Bookman Old Style" w:hAnsi="Bookman Old Style" w:cs="Bookman Old Style"/>
          <w:color w:val="000000"/>
          <w:sz w:val="22"/>
          <w:szCs w:val="22"/>
        </w:rPr>
        <w:lastRenderedPageBreak/>
        <w:t xml:space="preserve">constitucionales que claramente propenden por el desarrollo de una sociedad armónica con el ambiente y la fauna y la flora que lo componen. Actualización que, como se desarrollará más </w:t>
      </w:r>
      <w:r w:rsidRPr="00EA2C95">
        <w:rPr>
          <w:rFonts w:ascii="Bookman Old Style" w:eastAsia="Bookman Old Style" w:hAnsi="Bookman Old Style" w:cs="Bookman Old Style"/>
          <w:sz w:val="22"/>
          <w:szCs w:val="22"/>
        </w:rPr>
        <w:t>adelante, parten</w:t>
      </w:r>
      <w:r w:rsidRPr="00EA2C95">
        <w:rPr>
          <w:rFonts w:ascii="Bookman Old Style" w:eastAsia="Bookman Old Style" w:hAnsi="Bookman Old Style" w:cs="Bookman Old Style"/>
          <w:color w:val="000000"/>
          <w:sz w:val="22"/>
          <w:szCs w:val="22"/>
        </w:rPr>
        <w:t xml:space="preserve"> de la prevalencia de los derechos constitucionales a un medio ambiente sano, a la dignidad humana y del necesario reconocimiento de los animales como seres sintientes y sujetos de derechos que merecen una protección especial frente a todas las formas de maltrato y violencia.</w:t>
      </w:r>
    </w:p>
    <w:p w14:paraId="597DB46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67FFAD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Sobre este particular, vale la pena resaltar lo dispuesto por la Corte Constitucional en sentencia C-041 de 2017, en virtud de la cual:</w:t>
      </w:r>
    </w:p>
    <w:p w14:paraId="36C6CEE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3FBD0E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Siendo este Tribunal el intérprete autorizado de la Carta Política (art. 241), </w:t>
      </w:r>
      <w:r w:rsidRPr="00EA2C95">
        <w:rPr>
          <w:rFonts w:ascii="Bookman Old Style" w:eastAsia="Bookman Old Style" w:hAnsi="Bookman Old Style" w:cs="Bookman Old Style"/>
          <w:b/>
          <w:i/>
          <w:color w:val="000000"/>
          <w:sz w:val="22"/>
          <w:szCs w:val="22"/>
          <w:u w:val="single"/>
        </w:rPr>
        <w:t>tiene una función encomiable de hacer cierta para la realidad del Derecho la inclusión de los animales como titulares de ciertos derechos, en la obtención de los fines esenciales y sociales del Estado constitucional</w:t>
      </w:r>
      <w:r w:rsidRPr="00EA2C95">
        <w:rPr>
          <w:rFonts w:ascii="Bookman Old Style" w:eastAsia="Bookman Old Style" w:hAnsi="Bookman Old Style" w:cs="Bookman Old Style"/>
          <w:i/>
          <w:color w:val="000000"/>
          <w:sz w:val="22"/>
          <w:szCs w:val="22"/>
        </w:rPr>
        <w:t xml:space="preserve">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6E8AF49A"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63D6B65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w:t>
      </w:r>
      <w:r w:rsidRPr="00EA2C95">
        <w:rPr>
          <w:rFonts w:ascii="Bookman Old Style" w:eastAsia="Bookman Old Style" w:hAnsi="Bookman Old Style" w:cs="Bookman Old Style"/>
          <w:b/>
          <w:i/>
          <w:color w:val="000000"/>
          <w:sz w:val="22"/>
          <w:szCs w:val="22"/>
          <w:u w:val="single"/>
        </w:rPr>
        <w:t>Erradicar la subalternidad hacia los animales se constituye en un claro y preciso derrotero de la sociedad actual</w:t>
      </w:r>
      <w:r w:rsidRPr="00EA2C95">
        <w:rPr>
          <w:rFonts w:ascii="Bookman Old Style" w:eastAsia="Bookman Old Style" w:hAnsi="Bookman Old Style" w:cs="Bookman Old Style"/>
          <w:i/>
          <w:color w:val="000000"/>
          <w:sz w:val="22"/>
          <w:szCs w:val="22"/>
        </w:rPr>
        <w:t>” (Subrayado y negrilla fuera del texto original)</w:t>
      </w:r>
    </w:p>
    <w:p w14:paraId="3F1E5EA8" w14:textId="77777777" w:rsidR="00756FAE" w:rsidRPr="00EA2C95" w:rsidRDefault="00756FAE">
      <w:pPr>
        <w:pBdr>
          <w:top w:val="nil"/>
          <w:left w:val="nil"/>
          <w:bottom w:val="nil"/>
          <w:right w:val="nil"/>
          <w:between w:val="nil"/>
        </w:pBdr>
        <w:ind w:left="567" w:right="616"/>
        <w:jc w:val="both"/>
        <w:rPr>
          <w:rFonts w:ascii="Bookman Old Style" w:eastAsia="Bookman Old Style" w:hAnsi="Bookman Old Style" w:cs="Bookman Old Style"/>
          <w:color w:val="000000"/>
          <w:sz w:val="22"/>
          <w:szCs w:val="22"/>
        </w:rPr>
      </w:pPr>
    </w:p>
    <w:p w14:paraId="0B22233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síntesis, esta iniciativa refleja un ineluctable cambio de paradigma social, impulsado por las nuevas generaciones, a nivel mundial y nacional, que ven en su entorno con la naturaleza y los animales una relación más armónica, integral e interdependiente, en donde la vida, sea cual sea su manifestación, debe ser preservada, respetada y protegida, máxime cuando se encuentre en clara posición de desventaja y vulneración, sobre la base de los siguientes argumentos:  </w:t>
      </w:r>
    </w:p>
    <w:p w14:paraId="37AD695E"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2B00F12" w14:textId="7646EE86" w:rsidR="00756FAE" w:rsidRPr="00EA2C95" w:rsidRDefault="00B61382">
      <w:pPr>
        <w:pBdr>
          <w:top w:val="nil"/>
          <w:left w:val="nil"/>
          <w:bottom w:val="nil"/>
          <w:right w:val="nil"/>
          <w:between w:val="nil"/>
        </w:pBd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.1. NORMATIVOS</w:t>
      </w:r>
      <w:r>
        <w:rPr>
          <w:rFonts w:ascii="Bookman Old Style" w:eastAsia="Bookman Old Style" w:hAnsi="Bookman Old Style" w:cs="Bookman Old Style"/>
          <w:b/>
          <w:color w:val="000000"/>
          <w:sz w:val="22"/>
          <w:szCs w:val="22"/>
        </w:rPr>
        <w:t>.</w:t>
      </w:r>
    </w:p>
    <w:p w14:paraId="073EE9C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39C232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Colombia, existe un conjunto de normas vigentes que han consolidado las bases y desarrollos de la protección animal en el país. Si bien aún no se ha desarrollado a cabalidad el mandato constitucional sobre esta materia, los avances han sido </w:t>
      </w:r>
      <w:r w:rsidRPr="00EA2C95">
        <w:rPr>
          <w:rFonts w:ascii="Bookman Old Style" w:eastAsia="Bookman Old Style" w:hAnsi="Bookman Old Style" w:cs="Bookman Old Style"/>
          <w:color w:val="000000"/>
          <w:sz w:val="22"/>
          <w:szCs w:val="22"/>
        </w:rPr>
        <w:lastRenderedPageBreak/>
        <w:t xml:space="preserve">importantes y con esta iniciativa se pretende dar un paso adicional en el camino del reconocimiento de los animales como verdaderos sujetos de protección en el ordenamiento jurídico colombiano. </w:t>
      </w:r>
    </w:p>
    <w:p w14:paraId="67FD8C8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04C61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Entre estas importantes normas, que integran el marco jurídico general de protección de los animales, podemos citar las siguientes:</w:t>
      </w:r>
    </w:p>
    <w:p w14:paraId="2330899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81C58C1"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5 de 1972 y el Decreto reglamentario 497 de 1973:</w:t>
      </w:r>
      <w:r w:rsidRPr="00EA2C95">
        <w:rPr>
          <w:rFonts w:ascii="Bookman Old Style" w:eastAsia="Bookman Old Style" w:hAnsi="Bookman Old Style" w:cs="Bookman Old Style"/>
          <w:color w:val="000000"/>
          <w:sz w:val="22"/>
          <w:szCs w:val="22"/>
        </w:rPr>
        <w:t xml:space="preserve"> sobre las Juntas Defensoras de Animales. Estas normas disponen como obligación, la creación en cada municipio de un comité para dirigir la creación y funcionamiento de las juntas defensoras de animales, cuya labor es de recibir las “quejas de crueldad, maltratamientos [sic] o el abandono injustificado” de los animales.</w:t>
      </w:r>
    </w:p>
    <w:p w14:paraId="12859C3D"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AC78583"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Decreto 1608 de 1978:</w:t>
      </w:r>
      <w:r w:rsidRPr="00EA2C95">
        <w:rPr>
          <w:rFonts w:ascii="Bookman Old Style" w:eastAsia="Bookman Old Style" w:hAnsi="Bookman Old Style" w:cs="Bookman Old Style"/>
          <w:color w:val="000000"/>
          <w:sz w:val="22"/>
          <w:szCs w:val="22"/>
        </w:rPr>
        <w:t xml:space="preserve"> Código de los Recursos Naturales Renovables. Determina el aprovechamiento de los recursos de la flora y de la fauna. En lo que respecta a los animales, establece que los especímenes de fauna silvestre pertenecen al Estado y, en consecuencia, limita su tenencia y aprovechamiento a la figura de los zoocriaderos y a las modalidades de caza que, en todo caso, siempre requieren de las autorizaciones correspondientes.</w:t>
      </w:r>
    </w:p>
    <w:p w14:paraId="4359B2A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327961E"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17 de 1981:</w:t>
      </w:r>
      <w:r w:rsidRPr="00EA2C95">
        <w:rPr>
          <w:rFonts w:ascii="Bookman Old Style" w:eastAsia="Bookman Old Style" w:hAnsi="Bookman Old Style" w:cs="Bookman Old Style"/>
          <w:color w:val="000000"/>
          <w:sz w:val="22"/>
          <w:szCs w:val="22"/>
        </w:rPr>
        <w:t xml:space="preserve"> mediante la cual se ratifica la Convención sobre el Comercio Internacional de especies amenazadas de flora y fauna silvestre (CITES) y las resoluciones de las conferencias posteriores.</w:t>
      </w:r>
    </w:p>
    <w:p w14:paraId="00B6FAD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6C26400"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84 de 1989:</w:t>
      </w:r>
      <w:r w:rsidRPr="00EA2C95">
        <w:rPr>
          <w:rFonts w:ascii="Bookman Old Style" w:eastAsia="Bookman Old Style" w:hAnsi="Bookman Old Style" w:cs="Bookman Old Style"/>
          <w:color w:val="000000"/>
          <w:sz w:val="22"/>
          <w:szCs w:val="22"/>
        </w:rPr>
        <w:t xml:space="preserve"> Estatuto Nacional de Protección Animal. Pese a ser una norma anterior a la Constitución de 1991, el Estatuto es la norma que desarrolla más a profundidad el principio de protección y bienestar animal en el territorio nacional. Esta norma cuenta con una parte sustancial de protección de los animales donde se enumeran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14:paraId="6A830F9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0F92287"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599 de 2000</w:t>
      </w:r>
      <w:r w:rsidRPr="00EA2C95">
        <w:rPr>
          <w:rFonts w:ascii="Bookman Old Style" w:eastAsia="Bookman Old Style" w:hAnsi="Bookman Old Style" w:cs="Bookman Old Style"/>
          <w:color w:val="000000"/>
          <w:sz w:val="22"/>
          <w:szCs w:val="22"/>
        </w:rPr>
        <w:t>: Código Penal. Esta norma contiene un capítulo exclusivo ubicado en el título XI, que tipifica las conductas que atentan contra el medio ambiente y los recursos naturales.</w:t>
      </w:r>
    </w:p>
    <w:p w14:paraId="30AE65F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D8A952A"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1638 de 2013</w:t>
      </w:r>
      <w:r w:rsidRPr="00EA2C95">
        <w:rPr>
          <w:rFonts w:ascii="Bookman Old Style" w:eastAsia="Bookman Old Style" w:hAnsi="Bookman Old Style" w:cs="Bookman Old Style"/>
          <w:color w:val="000000"/>
          <w:sz w:val="22"/>
          <w:szCs w:val="22"/>
        </w:rPr>
        <w:t>: norma que prohibió el uso de animales silvestres, nativos o exóticos, en circos fijos e itinerantes. La Ley 1638 de 2013 fue demandada ante la Corte Constitucional por la presunta vulneración a los derechos al trabajo y la cultura. No obstante, el Alto Tribunal la declaró exequible a través de la sentencia C-283 de 2014.</w:t>
      </w:r>
    </w:p>
    <w:p w14:paraId="38893D5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402ADE4"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1774 de 2016:</w:t>
      </w:r>
      <w:r w:rsidRPr="00EA2C95">
        <w:rPr>
          <w:rFonts w:ascii="Bookman Old Style" w:eastAsia="Bookman Old Style" w:hAnsi="Bookman Old Style" w:cs="Bookman Old Style"/>
          <w:color w:val="000000"/>
          <w:sz w:val="22"/>
          <w:szCs w:val="22"/>
        </w:rPr>
        <w:t xml:space="preserve"> por medio de la cual se modifican el Código Civil, la Ley 84 de 1989, el Código Penal, el Código de Procedimiento Penal y se dictan otras disposiciones. Esta norma declaró a los animales como seres sintientes y penalizó el maltrato animal. Es conocida popularmente como la Ley contra el maltrato animal y a partir de su expedición, la jurisprudencia constitucional ha sido más contundente frente al deber de protección que les asiste a los animales dentro del ordenamiento jurídico colombiano.</w:t>
      </w:r>
    </w:p>
    <w:p w14:paraId="75D5A64B"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0597A5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Pero, sumado a estas normas, es menester reconocer que en el país se ha venido desarrollando un proceso social que, cada vez más, tiende a rechazar los espectáculos en los que se causa algún tipo de maltrato a un animal.</w:t>
      </w:r>
    </w:p>
    <w:p w14:paraId="23B82A0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B3081F7"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Este proceso ha sido identificado por las autoridades locales que han venido imponiendo limitaciones al desarrollo de las actividades taurinas, como ocurrió en el Departamento de Antioquia, donde por medio de la Ordenanza Nº 18 de 2020, se prohíbe la utilización de elementos que laceren, corten, mutilen, hieran, quemen, lastimen, o den muerte a los animales en espectáculos.</w:t>
      </w:r>
    </w:p>
    <w:p w14:paraId="3EF6C882" w14:textId="77777777" w:rsidR="00756FAE" w:rsidRPr="00EA2C95" w:rsidRDefault="00756FAE">
      <w:pPr>
        <w:jc w:val="both"/>
        <w:rPr>
          <w:rFonts w:ascii="Bookman Old Style" w:eastAsia="Bookman Old Style" w:hAnsi="Bookman Old Style" w:cs="Bookman Old Style"/>
          <w:color w:val="000000"/>
          <w:sz w:val="22"/>
          <w:szCs w:val="22"/>
        </w:rPr>
      </w:pPr>
    </w:p>
    <w:p w14:paraId="1C76ECBC" w14:textId="77777777" w:rsidR="00756FAE" w:rsidRPr="00EA2C95" w:rsidRDefault="00756FAE">
      <w:pPr>
        <w:jc w:val="both"/>
        <w:rPr>
          <w:rFonts w:ascii="Bookman Old Style" w:eastAsia="Bookman Old Style" w:hAnsi="Bookman Old Style" w:cs="Bookman Old Style"/>
          <w:color w:val="000000"/>
          <w:sz w:val="22"/>
          <w:szCs w:val="22"/>
        </w:rPr>
      </w:pPr>
    </w:p>
    <w:p w14:paraId="1964A30B"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Por otra parte, en la ciudad de Bogotá, se aprobó el  Acuerdo 767 de 2020 del Concejo</w:t>
      </w:r>
      <w:r w:rsidRPr="00EA2C95">
        <w:rPr>
          <w:rFonts w:ascii="Bookman Old Style" w:eastAsia="Bookman Old Style" w:hAnsi="Bookman Old Style" w:cs="Bookman Old Style"/>
          <w:i/>
          <w:color w:val="000000"/>
          <w:sz w:val="22"/>
          <w:szCs w:val="22"/>
        </w:rPr>
        <w:t xml:space="preserve"> “por el cual se desincentivan las prácticas taurinas en el Distrito Capital y se dictan otras disposiciones”. </w:t>
      </w:r>
      <w:r w:rsidRPr="00EA2C95">
        <w:rPr>
          <w:rFonts w:ascii="Bookman Old Style" w:eastAsia="Bookman Old Style" w:hAnsi="Bookman Old Style" w:cs="Bookman Old Style"/>
          <w:color w:val="000000"/>
          <w:sz w:val="22"/>
          <w:szCs w:val="22"/>
        </w:rPr>
        <w:t>Acuerdo que limitó las fechas de la temporada taurina, aumentó los costos tributarios de estos espectáculos y prohibió herir o matar animales”. En razón a esta determinación del Concejo Distrital, actualmente la plaza cultural la Santamaría se encuentra cerrada al público y la tradición taurina en Bogotá quedó suspendida.</w:t>
      </w:r>
    </w:p>
    <w:p w14:paraId="44CFA00F" w14:textId="77777777" w:rsidR="00756FAE" w:rsidRPr="00EA2C95" w:rsidRDefault="00756FAE">
      <w:pPr>
        <w:jc w:val="both"/>
        <w:rPr>
          <w:rFonts w:ascii="Bookman Old Style" w:eastAsia="Bookman Old Style" w:hAnsi="Bookman Old Style" w:cs="Bookman Old Style"/>
          <w:color w:val="000000"/>
          <w:sz w:val="22"/>
          <w:szCs w:val="22"/>
        </w:rPr>
      </w:pPr>
    </w:p>
    <w:p w14:paraId="5AF35A22" w14:textId="2D8C64AC" w:rsidR="00756FAE" w:rsidRPr="00EA2C95" w:rsidRDefault="00EA2C95" w:rsidP="00B61382">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Cruzadas similares han sido adelantadas en la Gobernación de Boyacá, los concejos de Medellín y Cali, ciudades que también han ido migrando hacia una cultura de protección y bienestar animal y que han optado por establecer regulaciones locales, a falta de un pronunciamiento del Congreso de la República sobre este asunto. </w:t>
      </w:r>
    </w:p>
    <w:p w14:paraId="44D5C03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573BCD1B" w14:textId="3A381F00" w:rsidR="00756FAE" w:rsidRPr="00EA2C95" w:rsidRDefault="00B61382">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.2</w:t>
      </w:r>
      <w:r w:rsidR="00E56BBC">
        <w:rPr>
          <w:rFonts w:ascii="Bookman Old Style" w:eastAsia="Bookman Old Style" w:hAnsi="Bookman Old Style" w:cs="Bookman Old Style"/>
          <w:b/>
          <w:color w:val="000000"/>
          <w:sz w:val="22"/>
          <w:szCs w:val="22"/>
        </w:rPr>
        <w:t>.</w:t>
      </w:r>
      <w:r w:rsidR="00EA2C95" w:rsidRPr="00EA2C95">
        <w:rPr>
          <w:rFonts w:ascii="Bookman Old Style" w:eastAsia="Bookman Old Style" w:hAnsi="Bookman Old Style" w:cs="Bookman Old Style"/>
          <w:b/>
          <w:color w:val="000000"/>
          <w:sz w:val="22"/>
          <w:szCs w:val="22"/>
        </w:rPr>
        <w:t xml:space="preserve"> JURISPRUDENCIALES.</w:t>
      </w:r>
    </w:p>
    <w:p w14:paraId="2C38577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087FE46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bookmarkStart w:id="0" w:name="_heading=h.gjdgxs" w:colFirst="0" w:colLast="0"/>
      <w:bookmarkEnd w:id="0"/>
      <w:r w:rsidRPr="00EA2C95">
        <w:rPr>
          <w:rFonts w:ascii="Bookman Old Style" w:eastAsia="Bookman Old Style" w:hAnsi="Bookman Old Style" w:cs="Bookman Old Style"/>
          <w:color w:val="000000"/>
          <w:sz w:val="22"/>
          <w:szCs w:val="22"/>
        </w:rPr>
        <w:t xml:space="preserve">Las decisiones judiciales </w:t>
      </w:r>
      <w:r w:rsidRPr="00EA2C95">
        <w:rPr>
          <w:rFonts w:ascii="Bookman Old Style" w:eastAsia="Bookman Old Style" w:hAnsi="Bookman Old Style" w:cs="Bookman Old Style"/>
          <w:sz w:val="22"/>
          <w:szCs w:val="22"/>
        </w:rPr>
        <w:t>han sido</w:t>
      </w:r>
      <w:r w:rsidRPr="00EA2C95">
        <w:rPr>
          <w:rFonts w:ascii="Bookman Old Style" w:eastAsia="Bookman Old Style" w:hAnsi="Bookman Old Style" w:cs="Bookman Old Style"/>
          <w:color w:val="000000"/>
          <w:sz w:val="22"/>
          <w:szCs w:val="22"/>
        </w:rPr>
        <w:t xml:space="preserve"> la herramienta más efectiva para avanzar en la protección de los animales en el país. Desde el año 1997 se ha venido consolidando una línea jurisprudencial que cada vez ratifica con mayor ahínco la necesidad de desarrollar herramientas legislativas tendientes a reconocer a los animales como sujetos merecedores de una verdadera protección. </w:t>
      </w:r>
    </w:p>
    <w:p w14:paraId="2D69B5B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B6CB160"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Además, las decisiones judiciales han profundizado en la relevancia de las relaciones entre los seres humanos y los animales, ya no desde una visión </w:t>
      </w:r>
      <w:r w:rsidRPr="00EA2C95">
        <w:rPr>
          <w:rFonts w:ascii="Bookman Old Style" w:eastAsia="Bookman Old Style" w:hAnsi="Bookman Old Style" w:cs="Bookman Old Style"/>
          <w:color w:val="000000"/>
          <w:sz w:val="22"/>
          <w:szCs w:val="22"/>
        </w:rPr>
        <w:lastRenderedPageBreak/>
        <w:t xml:space="preserve">antropocentrista o utilitarista, sino como seres que comparten espacios vitales y que deben interactuar desde un marco de responsabilidad, respeto y protección.  </w:t>
      </w:r>
    </w:p>
    <w:p w14:paraId="23DD9AC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78865A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 esta forma, se ha impulsado, desde la jurisprudencia, la consolidación de instrumentos legales que han propendido por modificar la concepción de los animales como bienes sujetos a la disposición del ser humano, como fue indicado en el acápite anterior. </w:t>
      </w:r>
    </w:p>
    <w:p w14:paraId="16B117A2"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2E4526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lo que respecta al tema que ocupa el presente proyecto de ley, la línea jurisprudencial ha sido clara en avanzar en lo que respecta a la prevalencia de la protección animal frente a aquellas tradiciones que se asientan en actividades que implican violencia y maltrato. Ya en varias oportunidades, la Corte ha conminado al legislador para que adecúe las normas vigentes a los mandatos que se derivan de la llamada “Constitución Ecológica”.</w:t>
      </w:r>
    </w:p>
    <w:p w14:paraId="2C3A2E3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F0C6E1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 continuación, se expondrán aquellas providencias relevantes en esta materia que no solo justifican la presentación de este proyecto sino que delegan al Congreso de la República, la responsabilidad de dar cumplimiento a los mandatos constitucionales respecto a la protección del ambiente y los animales, deber que hasta la fecha ha omitido el legislativo que, en muchas ocasiones, ni siquiera facilita la realización de los debates pertinentes sobre estos asuntos.  </w:t>
      </w:r>
    </w:p>
    <w:p w14:paraId="2AE84E5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2D11F4E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T-035 de 1997. Corte Constitucional.</w:t>
      </w:r>
      <w:r w:rsidRPr="00EA2C95">
        <w:rPr>
          <w:rFonts w:ascii="Bookman Old Style" w:eastAsia="Bookman Old Style" w:hAnsi="Bookman Old Style" w:cs="Bookman Old Style"/>
          <w:color w:val="000000"/>
          <w:sz w:val="22"/>
          <w:szCs w:val="22"/>
        </w:rPr>
        <w:t xml:space="preserve"> Acción de tutela relacionada con la tenencia de animales domésticos en propiedad horizontal. Es el primer pronunciamiento del Alto Tribunal Constitucional frente a la relación existente entre los seres humanos y los animales. La Corte manifiesta que la tenencia de animales es un claro desarrollo de los derechos al libre desarrollo de la personalidad y a la intimidad personal y familiar. </w:t>
      </w:r>
    </w:p>
    <w:p w14:paraId="24EC726C"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DEE576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C-1190 de 2005. Corte Constitucional.</w:t>
      </w:r>
      <w:r w:rsidRPr="00EA2C95">
        <w:rPr>
          <w:rFonts w:ascii="Bookman Old Style" w:eastAsia="Bookman Old Style" w:hAnsi="Bookman Old Style" w:cs="Bookman Old Style"/>
          <w:color w:val="000000"/>
          <w:sz w:val="22"/>
          <w:szCs w:val="22"/>
        </w:rPr>
        <w:t xml:space="preserve"> Demanda de inconstitucionalidad contra los artículos 15, literal d) y 82 (parcial) de la Ley 916 de 2004, </w:t>
      </w:r>
      <w:r w:rsidRPr="00EA2C95">
        <w:rPr>
          <w:rFonts w:ascii="Bookman Old Style" w:eastAsia="Bookman Old Style" w:hAnsi="Bookman Old Style" w:cs="Bookman Old Style"/>
          <w:i/>
          <w:color w:val="000000"/>
          <w:sz w:val="22"/>
          <w:szCs w:val="22"/>
        </w:rPr>
        <w:t>“Por la cual se establece el Reglamento Nacional Taurino”</w:t>
      </w:r>
      <w:r w:rsidRPr="00EA2C95">
        <w:rPr>
          <w:rFonts w:ascii="Bookman Old Style" w:eastAsia="Bookman Old Style" w:hAnsi="Bookman Old Style" w:cs="Bookman Old Style"/>
          <w:color w:val="000000"/>
          <w:sz w:val="22"/>
          <w:szCs w:val="22"/>
        </w:rPr>
        <w:t>. Sentencia que busca acabar con los monopolios en el gremio taurino.</w:t>
      </w:r>
    </w:p>
    <w:p w14:paraId="5B9CC14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7B04C24"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C-1192 de 2005</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Corte Constitucional.</w:t>
      </w:r>
      <w:r w:rsidRPr="00EA2C95">
        <w:rPr>
          <w:rFonts w:ascii="Bookman Old Style" w:eastAsia="Bookman Old Style" w:hAnsi="Bookman Old Style" w:cs="Bookman Old Style"/>
          <w:color w:val="000000"/>
          <w:sz w:val="22"/>
          <w:szCs w:val="22"/>
        </w:rPr>
        <w:t xml:space="preserve"> Demanda de inconstitucionalidad contra los artículos 1º, 2º, 22 y 80 parciales de la Ley 916 de 2004 </w:t>
      </w:r>
      <w:r w:rsidRPr="00EA2C95">
        <w:rPr>
          <w:rFonts w:ascii="Bookman Old Style" w:eastAsia="Bookman Old Style" w:hAnsi="Bookman Old Style" w:cs="Bookman Old Style"/>
          <w:i/>
          <w:color w:val="000000"/>
          <w:sz w:val="22"/>
          <w:szCs w:val="22"/>
        </w:rPr>
        <w:t>“Por la cual se establece el Reglamento Nacional Taurino”</w:t>
      </w:r>
      <w:r w:rsidRPr="00EA2C95">
        <w:rPr>
          <w:rFonts w:ascii="Bookman Old Style" w:eastAsia="Bookman Old Style" w:hAnsi="Bookman Old Style" w:cs="Bookman Old Style"/>
          <w:color w:val="000000"/>
          <w:sz w:val="22"/>
          <w:szCs w:val="22"/>
        </w:rPr>
        <w:t xml:space="preserve">. </w:t>
      </w:r>
    </w:p>
    <w:p w14:paraId="3165B82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656770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 xml:space="preserve">En esta oportunidad, el Alto Tribunal Constitucional estudió el reconocimiento que el legislador hizo de las prácticas taurinas como actividades culturales. Al respecto, concluyó que </w:t>
      </w:r>
      <w:r w:rsidRPr="00EA2C95">
        <w:rPr>
          <w:rFonts w:ascii="Bookman Old Style" w:eastAsia="Bookman Old Style" w:hAnsi="Bookman Old Style" w:cs="Bookman Old Style"/>
          <w:i/>
          <w:color w:val="000000"/>
          <w:sz w:val="22"/>
          <w:szCs w:val="22"/>
        </w:rPr>
        <w:t xml:space="preserve">“Esta calificación satisface el criterio jurídico de razonabilidad, pues como manifestación de la diversidad y pluralismo de la sociedad, la tauromaquia, o </w:t>
      </w:r>
      <w:r w:rsidRPr="00EA2C95">
        <w:rPr>
          <w:rFonts w:ascii="Bookman Old Style" w:eastAsia="Bookman Old Style" w:hAnsi="Bookman Old Style" w:cs="Bookman Old Style"/>
          <w:i/>
          <w:color w:val="000000"/>
          <w:sz w:val="22"/>
          <w:szCs w:val="22"/>
        </w:rPr>
        <w:lastRenderedPageBreak/>
        <w:t>en otra palabras, “el arte de lidiar toros”</w:t>
      </w:r>
      <w:hyperlink r:id="rId10" w:anchor="_ftn33">
        <w:r w:rsidRPr="00EA2C95">
          <w:rPr>
            <w:rFonts w:ascii="Bookman Old Style" w:eastAsia="Bookman Old Style" w:hAnsi="Bookman Old Style" w:cs="Bookman Old Style"/>
            <w:i/>
            <w:color w:val="000000"/>
            <w:sz w:val="22"/>
            <w:szCs w:val="22"/>
          </w:rPr>
          <w:t>[33]</w:t>
        </w:r>
      </w:hyperlink>
      <w:r w:rsidRPr="00EA2C95">
        <w:rPr>
          <w:rFonts w:ascii="Bookman Old Style" w:eastAsia="Bookman Old Style" w:hAnsi="Bookman Old Style" w:cs="Bookman Old Style"/>
          <w:i/>
          <w:color w:val="000000"/>
          <w:sz w:val="22"/>
          <w:szCs w:val="22"/>
        </w:rPr>
        <w:t>, ha sido reconocida a lo largo de la historia como una expresión artística y cultural de los pueblos iberoamericanos.</w:t>
      </w:r>
      <w:r w:rsidRPr="00EA2C95">
        <w:rPr>
          <w:rFonts w:ascii="Bookman Old Style" w:eastAsia="Bookman Old Style" w:hAnsi="Bookman Old Style" w:cs="Bookman Old Style"/>
          <w:i/>
          <w:color w:val="000000"/>
          <w:sz w:val="22"/>
          <w:szCs w:val="22"/>
          <w:vertAlign w:val="superscript"/>
        </w:rPr>
        <w:footnoteReference w:id="1"/>
      </w:r>
      <w:r w:rsidRPr="00EA2C95">
        <w:rPr>
          <w:rFonts w:ascii="Bookman Old Style" w:eastAsia="Bookman Old Style" w:hAnsi="Bookman Old Style" w:cs="Bookman Old Style"/>
          <w:i/>
          <w:color w:val="000000"/>
          <w:sz w:val="22"/>
          <w:szCs w:val="22"/>
        </w:rPr>
        <w:t>”</w:t>
      </w:r>
    </w:p>
    <w:p w14:paraId="5E22011E"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991BC1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Frente al rechazo de estas prácticas por parte de un importante sector social, la Corte manifestó que “</w:t>
      </w:r>
      <w:r w:rsidRPr="00EA2C95">
        <w:rPr>
          <w:rFonts w:ascii="Bookman Old Style" w:eastAsia="Bookman Old Style" w:hAnsi="Bookman Old Style" w:cs="Bookman Old Style"/>
          <w:i/>
          <w:color w:val="000000"/>
          <w:sz w:val="22"/>
          <w:szCs w:val="22"/>
        </w:rPr>
        <w:t>a pesar de que la actividad taurina es reprobada por un sector de la población, y en especial, por las asociaciones defensoras de animales, no puede desconocerse que la misma históricamente ha sido reconocida como una</w:t>
      </w:r>
      <w:r w:rsidRPr="00EA2C95">
        <w:rPr>
          <w:i/>
          <w:color w:val="000000"/>
          <w:sz w:val="22"/>
          <w:szCs w:val="22"/>
        </w:rPr>
        <w:t> </w:t>
      </w:r>
      <w:r w:rsidRPr="00EA2C95">
        <w:rPr>
          <w:rFonts w:ascii="Bookman Old Style" w:eastAsia="Bookman Old Style" w:hAnsi="Bookman Old Style" w:cs="Bookman Old Style"/>
          <w:i/>
          <w:color w:val="000000"/>
          <w:sz w:val="22"/>
          <w:szCs w:val="22"/>
        </w:rPr>
        <w:t>expresión artística</w:t>
      </w:r>
      <w:r w:rsidRPr="00EA2C95">
        <w:rPr>
          <w:i/>
          <w:color w:val="000000"/>
          <w:sz w:val="22"/>
          <w:szCs w:val="22"/>
        </w:rPr>
        <w:t> </w:t>
      </w:r>
      <w:r w:rsidRPr="00EA2C95">
        <w:rPr>
          <w:rFonts w:ascii="Bookman Old Style" w:eastAsia="Bookman Old Style" w:hAnsi="Bookman Old Style" w:cs="Bookman Old Style"/>
          <w:i/>
          <w:color w:val="000000"/>
          <w:sz w:val="22"/>
          <w:szCs w:val="22"/>
        </w:rPr>
        <w:t xml:space="preserve">que manifiesta la diversidad cultural de un pueblo”. </w:t>
      </w:r>
      <w:r w:rsidRPr="00EA2C95">
        <w:rPr>
          <w:rFonts w:ascii="Bookman Old Style" w:eastAsia="Bookman Old Style" w:hAnsi="Bookman Old Style" w:cs="Bookman Old Style"/>
          <w:color w:val="000000"/>
          <w:sz w:val="22"/>
          <w:szCs w:val="22"/>
        </w:rPr>
        <w:t xml:space="preserve">En ese sentido, declaró exequible el Reglamento Nacional Taurino y, entre otras decisiones, manifestó que la disposición que habilitaba a los menores de 10 años a asistir a corridas de toros en compañía de un adulto se encontraba ajustada a la constitución, en tanto garantizaba derechos como la cultura, la educación y la recreación. </w:t>
      </w:r>
    </w:p>
    <w:p w14:paraId="46EA3A5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2CCEFF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C-367 de 2006. Corte Constitucional.</w:t>
      </w:r>
      <w:r w:rsidRPr="00EA2C95">
        <w:rPr>
          <w:rFonts w:ascii="Bookman Old Style" w:eastAsia="Bookman Old Style" w:hAnsi="Bookman Old Style" w:cs="Bookman Old Style"/>
          <w:color w:val="000000"/>
          <w:sz w:val="22"/>
          <w:szCs w:val="22"/>
        </w:rPr>
        <w:t xml:space="preserve"> Demanda de inconstitucionalidad contra los artículos 1º, parcial; 2º, parcial; 12, parcial; 22, parcial; 26, parcial; 31, parcial y 80, parcial de la Ley 916 de 2004</w:t>
      </w:r>
      <w:r w:rsidRPr="00EA2C95">
        <w:rPr>
          <w:rFonts w:ascii="Bookman Old Style" w:eastAsia="Bookman Old Style" w:hAnsi="Bookman Old Style" w:cs="Bookman Old Style"/>
          <w:i/>
          <w:color w:val="000000"/>
          <w:sz w:val="22"/>
          <w:szCs w:val="22"/>
        </w:rPr>
        <w:t>, "Por la cual se establece el reglamento nacional taurino."</w:t>
      </w:r>
      <w:r w:rsidRPr="00EA2C95">
        <w:rPr>
          <w:rFonts w:ascii="Bookman Old Style" w:eastAsia="Bookman Old Style" w:hAnsi="Bookman Old Style" w:cs="Bookman Old Style"/>
          <w:color w:val="000000"/>
          <w:sz w:val="22"/>
          <w:szCs w:val="22"/>
        </w:rPr>
        <w:t xml:space="preserve"> </w:t>
      </w:r>
    </w:p>
    <w:p w14:paraId="2B1F118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61F03B5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Principalmente se cuestiona el desarrollo de actividades taurinas por parte de los niños y su participación en estas actividades (en calidad de torerillos o a través de escuelas taurinas). Adicionalmente, se solicita la declaratoria de </w:t>
      </w:r>
      <w:proofErr w:type="spellStart"/>
      <w:r w:rsidRPr="00EA2C95">
        <w:rPr>
          <w:rFonts w:ascii="Bookman Old Style" w:eastAsia="Bookman Old Style" w:hAnsi="Bookman Old Style" w:cs="Bookman Old Style"/>
          <w:color w:val="000000"/>
          <w:sz w:val="22"/>
          <w:szCs w:val="22"/>
        </w:rPr>
        <w:t>inexequibilidad</w:t>
      </w:r>
      <w:proofErr w:type="spellEnd"/>
      <w:r w:rsidRPr="00EA2C95">
        <w:rPr>
          <w:rFonts w:ascii="Bookman Old Style" w:eastAsia="Bookman Old Style" w:hAnsi="Bookman Old Style" w:cs="Bookman Old Style"/>
          <w:color w:val="000000"/>
          <w:sz w:val="22"/>
          <w:szCs w:val="22"/>
        </w:rPr>
        <w:t xml:space="preserve"> del Reglamento Taurino, en tanto regula una actividad que no requiere desarrollo profesional y le otorga una connotación de relevancia nacional, desconociendo que se trata de una actividad privada que no es del recibo de la sociedad en general.</w:t>
      </w:r>
    </w:p>
    <w:p w14:paraId="58223806"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3CC24D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lo que respecta a las corridas de toros como actividad cultural y a la aplicación de la Ley 916 de 2004 en todo el territorio nacional, la Corte reiteró lo dispuesto en la sentencia C-1192 de 2005. </w:t>
      </w:r>
    </w:p>
    <w:p w14:paraId="39ADD360"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C92D51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Frente al cargo relativo a la inconstitucionalidad de la disposición que permite a los niños formar parte de cuadrillas, la Corte declaró una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condicionada en tanto no mediara, en ningún caso, explotación económica y los niños fuesen mayores de 14 años. En esta misma línea, el Alto Tribunal determinó que era constitucional la existencia de escuelas taurinas pero que en ningún caso el Estado debía promoverlas.</w:t>
      </w:r>
    </w:p>
    <w:p w14:paraId="08062E60"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02DC9E0"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Finalmente, la Corte declaró inexequible las disposiciones del Reglamento Taurino que determinaban que la tauromaquia era una actividad de alto interés nacional </w:t>
      </w:r>
    </w:p>
    <w:p w14:paraId="27A68EA3"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BBACB3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C-666 de 2010</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Corte Constitucional.</w:t>
      </w:r>
      <w:r w:rsidRPr="00EA2C95">
        <w:rPr>
          <w:rFonts w:ascii="Bookman Old Style" w:eastAsia="Bookman Old Style" w:hAnsi="Bookman Old Style" w:cs="Bookman Old Style"/>
          <w:color w:val="000000"/>
          <w:sz w:val="22"/>
          <w:szCs w:val="22"/>
        </w:rPr>
        <w:t xml:space="preserve"> Demanda de inconstitucionalidad contra el artículo 7º de la ley 84 de 1989 que exceptúa de las actividades que constituyen actos crueles en contra de los animales el rejoneo, </w:t>
      </w:r>
      <w:r w:rsidRPr="00EA2C95">
        <w:rPr>
          <w:rFonts w:ascii="Bookman Old Style" w:eastAsia="Bookman Old Style" w:hAnsi="Bookman Old Style" w:cs="Bookman Old Style"/>
          <w:color w:val="000000"/>
          <w:sz w:val="22"/>
          <w:szCs w:val="22"/>
        </w:rPr>
        <w:lastRenderedPageBreak/>
        <w:t>coleo, las corridas de toros, las novilladas, las corralejas, las becerradas y las tientas, así́ como las riñas de gallos y los procedimientos utilizados en estos espectáculos.</w:t>
      </w:r>
    </w:p>
    <w:p w14:paraId="0813128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EBB00E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Esta sentencia tiene una especial relevancia en materia de protección y bienestar animal, en tanto fija las bases del cambio jurisprudencial que, hasta la fecha, había hecho prevalecer el desarrollo de las actividades culturales sobre la eliminación de las formas de maltrato y violencia contra los animales.</w:t>
      </w:r>
    </w:p>
    <w:p w14:paraId="471DEC9D"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20B2F4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Si bien en aquella oportunidad se declaró exequible el artículo 7° de la Ley 84 de 1989, dicha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fue condicionada en tanto únicamente se permitió la realización de rejoneo, coleo, corridas de toros, novilladas, corralejas, becerradas, tientas y riñas de gallos, bajo las siguientes condiciones:</w:t>
      </w:r>
    </w:p>
    <w:p w14:paraId="6222AF3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7A959DA"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Las manifestaciones culturales en las cuales se permite excepcionalmente el maltrato animal deben ser reguladas de manera tal que se garantice en la mayor medida posible el deber de protección animal. </w:t>
      </w:r>
      <w:r w:rsidRPr="00EA2C95">
        <w:rPr>
          <w:rFonts w:ascii="Bookman Old Style" w:eastAsia="Bookman Old Style" w:hAnsi="Bookman Old Style" w:cs="Bookman Old Style"/>
          <w:b/>
          <w:i/>
          <w:color w:val="000000"/>
          <w:sz w:val="22"/>
          <w:szCs w:val="22"/>
        </w:rPr>
        <w:t xml:space="preserve">Existe el deber estatal de expedir normas de rango legal e </w:t>
      </w:r>
      <w:proofErr w:type="spellStart"/>
      <w:r w:rsidRPr="00EA2C95">
        <w:rPr>
          <w:rFonts w:ascii="Bookman Old Style" w:eastAsia="Bookman Old Style" w:hAnsi="Bookman Old Style" w:cs="Bookman Old Style"/>
          <w:b/>
          <w:i/>
          <w:color w:val="000000"/>
          <w:sz w:val="22"/>
          <w:szCs w:val="22"/>
        </w:rPr>
        <w:t>infralegal</w:t>
      </w:r>
      <w:proofErr w:type="spellEnd"/>
      <w:r w:rsidRPr="00EA2C95">
        <w:rPr>
          <w:rFonts w:ascii="Bookman Old Style" w:eastAsia="Bookman Old Style" w:hAnsi="Bookman Old Style" w:cs="Bookman Old Style"/>
          <w:b/>
          <w:i/>
          <w:color w:val="000000"/>
          <w:sz w:val="22"/>
          <w:szCs w:val="22"/>
        </w:rPr>
        <w:t xml:space="preserve"> que subsanen el déficit normativo actualmente existente</w:t>
      </w:r>
      <w:r w:rsidRPr="00EA2C95">
        <w:rPr>
          <w:rFonts w:ascii="Bookman Old Style" w:eastAsia="Bookman Old Style" w:hAnsi="Bookman Old Style" w:cs="Bookman Old Style"/>
          <w:i/>
          <w:color w:val="000000"/>
          <w:sz w:val="22"/>
          <w:szCs w:val="22"/>
        </w:rPr>
        <w:t xml:space="preserve"> de manera que cobije no sólo las manifestaciones culturales aludidas por el artículo 7 de la Ley 84 de 1989 sino el conjunto de actividades conexas con las mismas, tales como la crianza, el adiestramiento y el transporte de los animales.</w:t>
      </w:r>
    </w:p>
    <w:p w14:paraId="66E8DDDB" w14:textId="77777777" w:rsidR="00756FAE" w:rsidRPr="00EA2C95" w:rsidRDefault="00756FA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E93F659"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No podría entenderse que las actividades exceptuadas puedan realizarse en cualquier parte del territorio nacional, sino sólo en aquellas en las que implique una manifestación ininterrumpida de tradición de dicha población.</w:t>
      </w:r>
    </w:p>
    <w:p w14:paraId="5D5E7B5D" w14:textId="77777777" w:rsidR="00756FAE" w:rsidRPr="00EA2C95" w:rsidRDefault="00756FA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CAF801F"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 realización de dichas actividades deberá estar limitada a las precisas ocasiones en que usualmente éstas se han llevado a cabo, no pudiendo extenderse a otros momentos del año o lugares distintos a aquellos en los que resulta tradicional su realización.</w:t>
      </w:r>
    </w:p>
    <w:p w14:paraId="43D2D6DD" w14:textId="77777777" w:rsidR="00756FAE" w:rsidRPr="00EA2C95" w:rsidRDefault="00756FAE">
      <w:pPr>
        <w:ind w:left="851" w:right="900" w:hanging="22"/>
        <w:jc w:val="both"/>
        <w:rPr>
          <w:rFonts w:ascii="Bookman Old Style" w:eastAsia="Bookman Old Style" w:hAnsi="Bookman Old Style" w:cs="Bookman Old Style"/>
          <w:i/>
          <w:color w:val="000000"/>
          <w:sz w:val="22"/>
          <w:szCs w:val="22"/>
        </w:rPr>
      </w:pPr>
    </w:p>
    <w:p w14:paraId="0A89BF92"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14:paraId="6186EB00" w14:textId="77777777" w:rsidR="00756FAE" w:rsidRPr="00EA2C95" w:rsidRDefault="00756FA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FF24A3A"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Las autoridades municipales en ningún caso podrán destinar dinero público a la construcción de instalaciones para la realización exclusiva de estas actividades.</w:t>
      </w:r>
    </w:p>
    <w:p w14:paraId="5D1643C6" w14:textId="77777777" w:rsidR="00756FAE" w:rsidRPr="00EA2C95" w:rsidRDefault="00756FAE">
      <w:pPr>
        <w:pBdr>
          <w:top w:val="nil"/>
          <w:left w:val="nil"/>
          <w:bottom w:val="nil"/>
          <w:right w:val="nil"/>
          <w:between w:val="nil"/>
        </w:pBdr>
        <w:ind w:left="1440"/>
        <w:jc w:val="both"/>
        <w:rPr>
          <w:rFonts w:ascii="Bookman Old Style" w:eastAsia="Bookman Old Style" w:hAnsi="Bookman Old Style" w:cs="Bookman Old Style"/>
          <w:color w:val="000000"/>
          <w:sz w:val="22"/>
          <w:szCs w:val="22"/>
        </w:rPr>
      </w:pPr>
    </w:p>
    <w:p w14:paraId="3A32DF51"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Pero, además de la imposición de estos requisitos, la Sentencia C-666 de 2010 desarrolló el principio de protección animal y determinó que se encontraba directamente ligado con el concepto de dignidad humana.</w:t>
      </w:r>
    </w:p>
    <w:p w14:paraId="4CADFED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A1664D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Teniendo en cuenta la relevancia de esta decisión, no solo para el proyecto que nos ocupa, sino para la línea jurisprudencial sobre los animales, a continuación, se resaltarán algunos de los apartes más relevantes.</w:t>
      </w:r>
    </w:p>
    <w:p w14:paraId="58271A5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F2A691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primer lugar, en lo que respecta a la inclusión de los animales dentro del concepto de ambiente y, en consecuencia, de los mandatos constitucionales frente a la protección del mismo, el Alto Tribunal resaltó lo siguiente:</w:t>
      </w:r>
    </w:p>
    <w:p w14:paraId="490DE634"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5452CB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w:t>
      </w:r>
    </w:p>
    <w:p w14:paraId="39D20BF4"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A21597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En relación con su protección, 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r w:rsidRPr="00EA2C95">
        <w:rPr>
          <w:rFonts w:ascii="Bookman Old Style" w:eastAsia="Bookman Old Style" w:hAnsi="Bookman Old Style" w:cs="Bookman Old Style"/>
          <w:i/>
          <w:color w:val="000000"/>
          <w:sz w:val="22"/>
          <w:szCs w:val="22"/>
          <w:vertAlign w:val="superscript"/>
        </w:rPr>
        <w:footnoteReference w:id="2"/>
      </w:r>
      <w:r w:rsidRPr="00EA2C95">
        <w:rPr>
          <w:rFonts w:ascii="Bookman Old Style" w:eastAsia="Bookman Old Style" w:hAnsi="Bookman Old Style" w:cs="Bookman Old Style"/>
          <w:i/>
          <w:color w:val="000000"/>
          <w:sz w:val="22"/>
          <w:szCs w:val="22"/>
        </w:rPr>
        <w:t>.”</w:t>
      </w:r>
    </w:p>
    <w:p w14:paraId="7C71410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FD8A8D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esta misma línea, la Corte sentó las primeras bases para dejar de lado la concepción utilitarista de los animales, para reconocerlos como verdaderos sujetos de protección. Sobre este asunto, se dispuso que:</w:t>
      </w:r>
    </w:p>
    <w:p w14:paraId="55D257AF"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17AC007"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u w:val="single"/>
        </w:rPr>
      </w:pP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i/>
          <w:color w:val="000000"/>
          <w:sz w:val="22"/>
          <w:szCs w:val="22"/>
        </w:rPr>
        <w:t xml:space="preserve">“la protección que se deriva de la Constitución supera la anacrónica visión de los animales como cosas animadas, para reconocer la importancia que éstos tienen dentro del entorno en que habitan las personas, no simplemente como fuentes de recursos útiles al hombre, sino en cuanto seres sintientes que forman parte del </w:t>
      </w:r>
      <w:r w:rsidRPr="00EA2C95">
        <w:rPr>
          <w:rFonts w:ascii="Bookman Old Style" w:eastAsia="Bookman Old Style" w:hAnsi="Bookman Old Style" w:cs="Bookman Old Style"/>
          <w:i/>
          <w:color w:val="000000"/>
          <w:sz w:val="22"/>
          <w:szCs w:val="22"/>
        </w:rPr>
        <w:lastRenderedPageBreak/>
        <w:t>contexto en que se desarrolla la vida de los principales sujetos del ordenamiento jurídico: los seres humanos</w:t>
      </w:r>
      <w:r w:rsidRPr="00EA2C95">
        <w:rPr>
          <w:rFonts w:ascii="Bookman Old Style" w:eastAsia="Bookman Old Style" w:hAnsi="Bookman Old Style" w:cs="Bookman Old Style"/>
          <w:i/>
          <w:color w:val="000000"/>
          <w:sz w:val="22"/>
          <w:szCs w:val="22"/>
          <w:vertAlign w:val="superscript"/>
        </w:rPr>
        <w:footnoteReference w:id="3"/>
      </w:r>
      <w:r w:rsidRPr="00EA2C95">
        <w:rPr>
          <w:rFonts w:ascii="Bookman Old Style" w:eastAsia="Bookman Old Style" w:hAnsi="Bookman Old Style" w:cs="Bookman Old Style"/>
          <w:i/>
          <w:color w:val="000000"/>
          <w:sz w:val="22"/>
          <w:szCs w:val="22"/>
        </w:rPr>
        <w:t>.”</w:t>
      </w:r>
    </w:p>
    <w:p w14:paraId="5D256BC9"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FA4F46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Fue esta precisamente la base para que, posteriormente, en la decisión se reconociera que es la dignidad humana la fuente de obligaciones jurídicas de los humanos frente a los animales. </w:t>
      </w:r>
    </w:p>
    <w:p w14:paraId="76411EC8"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B46D92A"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 dignidad humana no es un simple concepto fruto [o útil para] el garantismo estatal. La dignidad resulta un concepto integral en cuanto encarna, representa y construye un concepto, integral, de persona. La dignidad no se otorga, sino que se reconoce, de manera que siempre podrá exigirse de los seres humanos un actuar conforme a parámetros dignos y, en este sentido, coherente con su condición de ser moral que merece el reconocimiento de dichas garantías y que, llegado el caso, podría exigirlas por la posición [también] moral que tiene dentro de la comunidad.</w:t>
      </w:r>
    </w:p>
    <w:p w14:paraId="2805F980"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84163CB"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Pero esa misma condición moral, que sustenta el concepto de dignidad humana, genera obligaciones a esa persona [en cuanto ser digno] en su manera de actuación. No podría una persona pretender que sea reconocida su condición de ser moral y comportarse legítimamente de forma contraria a la moral que se deriva de los parámetros acordados por la propia comunidad y que son consagrados en la Constitución y demás normas de naturaleza constitucional (…)</w:t>
      </w:r>
    </w:p>
    <w:p w14:paraId="4F9E1060"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DE72476"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En este sentido, si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w:t>
      </w:r>
    </w:p>
    <w:p w14:paraId="276ED128"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w:t>
      </w:r>
    </w:p>
    <w:p w14:paraId="615AC2F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El fundamento para esta vinculación radica en su capacidad de sentir. Es este aspecto la raíz del vínculo en la relación entre dignidad y protección a los animales: el hecho de que sean seres sintientes que pueden ser afectados por los actos de las personas. En otras palabras, 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 En </w:t>
      </w:r>
      <w:r w:rsidRPr="00EA2C95">
        <w:rPr>
          <w:rFonts w:ascii="Bookman Old Style" w:eastAsia="Bookman Old Style" w:hAnsi="Bookman Old Style" w:cs="Bookman Old Style"/>
          <w:i/>
          <w:color w:val="000000"/>
          <w:sz w:val="22"/>
          <w:szCs w:val="22"/>
        </w:rPr>
        <w:lastRenderedPageBreak/>
        <w:t>efecto, la superioridad racional –moral- del hombre no puede significar la ausencia de límites para causar sufrimiento, dolor o angustia a seres sintientes no humanos.</w:t>
      </w:r>
    </w:p>
    <w:p w14:paraId="71F6A352"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DE46AF7"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u w:val="single"/>
        </w:rPr>
      </w:pPr>
      <w:r w:rsidRPr="00EA2C95">
        <w:rPr>
          <w:rFonts w:ascii="Bookman Old Style" w:eastAsia="Bookman Old Style" w:hAnsi="Bookman Old Style" w:cs="Bookman Old Style"/>
          <w:i/>
          <w:color w:val="000000"/>
          <w:sz w:val="22"/>
          <w:szCs w:val="22"/>
          <w:u w:val="single"/>
        </w:rPr>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r w:rsidRPr="00EA2C95">
        <w:rPr>
          <w:rFonts w:ascii="Bookman Old Style" w:eastAsia="Bookman Old Style" w:hAnsi="Bookman Old Style" w:cs="Bookman Old Style"/>
          <w:i/>
          <w:color w:val="000000"/>
          <w:sz w:val="22"/>
          <w:szCs w:val="22"/>
          <w:u w:val="single"/>
          <w:vertAlign w:val="superscript"/>
        </w:rPr>
        <w:footnoteReference w:id="4"/>
      </w:r>
      <w:r w:rsidRPr="00EA2C95">
        <w:rPr>
          <w:rFonts w:ascii="Bookman Old Style" w:eastAsia="Bookman Old Style" w:hAnsi="Bookman Old Style" w:cs="Bookman Old Style"/>
          <w:i/>
          <w:color w:val="000000"/>
          <w:sz w:val="22"/>
          <w:szCs w:val="22"/>
          <w:u w:val="single"/>
        </w:rPr>
        <w:t>.</w:t>
      </w:r>
    </w:p>
    <w:p w14:paraId="5EE8480A"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10209E5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Ahora bien, en lo que respecta al tema particular, la demanda de inconstitucionalidad frente al rejoneo, el coleo, las corridas de toros, las novilladas, las corralejas, las becerradas, las tientas y las riñas de gallos, la Corte reconoció que su desarrollo implicaba el desarrollo de actividades que se enmarcan en actos de maltrato y crueldad animal. No obstante, también destacó la Corte que: </w:t>
      </w:r>
    </w:p>
    <w:p w14:paraId="4E667ED6"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D1CC9C8"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“para el examen de constitucionalidad de la disposición acusada no resulta indiferente que dichas actividades hayan sido desarrolladas de tiempo atrás por algunos sectores de la sociedad y, por consiguiente, se entienden como parte de las manifestaciones que identifican a ciertas regiones dentro del territorio nacional</w:t>
      </w:r>
      <w:r w:rsidRPr="00EA2C95">
        <w:rPr>
          <w:rFonts w:ascii="Bookman Old Style" w:eastAsia="Bookman Old Style" w:hAnsi="Bookman Old Style" w:cs="Bookman Old Style"/>
          <w:i/>
          <w:color w:val="000000"/>
          <w:sz w:val="22"/>
          <w:szCs w:val="22"/>
          <w:vertAlign w:val="superscript"/>
        </w:rPr>
        <w:footnoteReference w:id="5"/>
      </w:r>
      <w:r w:rsidRPr="00EA2C95">
        <w:rPr>
          <w:rFonts w:ascii="Bookman Old Style" w:eastAsia="Bookman Old Style" w:hAnsi="Bookman Old Style" w:cs="Bookman Old Style"/>
          <w:i/>
          <w:color w:val="000000"/>
          <w:sz w:val="22"/>
          <w:szCs w:val="22"/>
        </w:rPr>
        <w:t>.”</w:t>
      </w:r>
    </w:p>
    <w:p w14:paraId="6475E90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1A79968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Fue por este último argumento que el Alto Tribunal Constitucional, determinó la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de la excepción prevista en la Ley 84 de 1989, bajo los supuestos relatados en acápites anteriores que fijaron claras limitaciones al desarrollo de estas actividades. </w:t>
      </w:r>
    </w:p>
    <w:p w14:paraId="45914D0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243F88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Adicionalmente, resaltó la Corte que, en ningún caso se podrían ampliar las excepciones previstas en el artículo 7 de la Ley 84 de 1989. Esto en tanto debía armonizarse esta disposición con el mandato constitucional de protección a los animales. </w:t>
      </w:r>
    </w:p>
    <w:p w14:paraId="34A232B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D80E1C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Ahora bien, la providencia realizó varios llamados al legislador, como se transcriben a continuación:</w:t>
      </w:r>
    </w:p>
    <w:p w14:paraId="6461C7A9"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63585B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“Es, precisamente, este deber constitucional el que restringe el ámbito decisional de los poderes constituidos, en especial del legislador, al momento de determinar las distintas formas de regulación de los recursos naturales dentro del sistema jurídico colombiano. El que exista un deber de protección respecto de los </w:t>
      </w:r>
      <w:r w:rsidRPr="00EA2C95">
        <w:rPr>
          <w:rFonts w:ascii="Bookman Old Style" w:eastAsia="Bookman Old Style" w:hAnsi="Bookman Old Style" w:cs="Bookman Old Style"/>
          <w:i/>
          <w:color w:val="000000"/>
          <w:sz w:val="22"/>
          <w:szCs w:val="22"/>
        </w:rPr>
        <w:lastRenderedPageBreak/>
        <w:t xml:space="preserve">mismos excluye automáticamente una posición de indiferencia en lo relativo a los recursos naturales, entre ellos los animales, siendo, por el contrario, preceptiva la creación de un sistema </w:t>
      </w:r>
      <w:proofErr w:type="spellStart"/>
      <w:r w:rsidRPr="00EA2C95">
        <w:rPr>
          <w:rFonts w:ascii="Bookman Old Style" w:eastAsia="Bookman Old Style" w:hAnsi="Bookman Old Style" w:cs="Bookman Old Style"/>
          <w:i/>
          <w:color w:val="000000"/>
          <w:sz w:val="22"/>
          <w:szCs w:val="22"/>
        </w:rPr>
        <w:t>infraconstitucional</w:t>
      </w:r>
      <w:proofErr w:type="spellEnd"/>
      <w:r w:rsidRPr="00EA2C95">
        <w:rPr>
          <w:rFonts w:ascii="Bookman Old Style" w:eastAsia="Bookman Old Style" w:hAnsi="Bookman Old Style" w:cs="Bookman Old Style"/>
          <w:i/>
          <w:color w:val="000000"/>
          <w:sz w:val="22"/>
          <w:szCs w:val="22"/>
        </w:rPr>
        <w:t>, que sea acorde con el sistema constitucional, que implique una protección para los mismos y que tenga en cuenta, armónicamente, el ejercicio de derechos fundamentales que eventualmente puedan verse limitados con la protección establecida para los animales.”</w:t>
      </w:r>
    </w:p>
    <w:p w14:paraId="1E57D031"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29DAB44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“la actuación del Legislador, que en cumplimiento de su potestad de configuración normativa debe regular de manera más detallada la permisión de maltrato animal objeto de examen constitucional. Labor que debe ser complementada con el concurso de las autoridades administrativas con competencias normativas en la materia, de manera tal que se subsane el déficit normativo del deber de protección animal al que ya se hizo referencia. En este sentido deberá expedirse una regulación de rango legal e </w:t>
      </w:r>
      <w:proofErr w:type="spellStart"/>
      <w:r w:rsidRPr="00EA2C95">
        <w:rPr>
          <w:rFonts w:ascii="Bookman Old Style" w:eastAsia="Bookman Old Style" w:hAnsi="Bookman Old Style" w:cs="Bookman Old Style"/>
          <w:i/>
          <w:color w:val="000000"/>
          <w:sz w:val="22"/>
          <w:szCs w:val="22"/>
        </w:rPr>
        <w:t>infralegal</w:t>
      </w:r>
      <w:proofErr w:type="spellEnd"/>
      <w:r w:rsidRPr="00EA2C95">
        <w:rPr>
          <w:rFonts w:ascii="Bookman Old Style" w:eastAsia="Bookman Old Style" w:hAnsi="Bookman Old Style" w:cs="Bookman Old Style"/>
          <w:i/>
          <w:color w:val="000000"/>
          <w:sz w:val="22"/>
          <w:szCs w:val="22"/>
        </w:rPr>
        <w:t xml:space="preserve"> que determine con exactitud qué acciones que impliquen maltrato animal pueden ser realizadas en desarrollo de corridas de toros, becerradas, novilladas, rejoneos, riñas de gallos, tientas y coleo, y en las actividades conexas con dichas manifestaciones culturales, tales como la crianza, el encierro, el adiestramiento y el transporte de los animales involucrados en las mismas.”</w:t>
      </w:r>
    </w:p>
    <w:p w14:paraId="4643D94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3F30A1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Ahora bien, respecto a la posibilidad de prohibir estas actividades, el Alto Tribunal señaló:</w:t>
      </w:r>
    </w:p>
    <w:p w14:paraId="0DD75FB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A7FA1E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 xml:space="preserve">Incluso </w:t>
      </w:r>
      <w:r w:rsidRPr="00EA2C95">
        <w:rPr>
          <w:rFonts w:ascii="Bookman Old Style" w:eastAsia="Bookman Old Style" w:hAnsi="Bookman Old Style" w:cs="Bookman Old Style"/>
          <w:b/>
          <w:i/>
          <w:color w:val="000000"/>
          <w:sz w:val="22"/>
          <w:szCs w:val="22"/>
          <w:u w:val="single"/>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w:t>
      </w:r>
      <w:r w:rsidRPr="00EA2C95">
        <w:rPr>
          <w:rFonts w:ascii="Bookman Old Style" w:eastAsia="Bookman Old Style" w:hAnsi="Bookman Old Style" w:cs="Bookman Old Style"/>
          <w:i/>
          <w:color w:val="000000"/>
          <w:sz w:val="22"/>
          <w:szCs w:val="22"/>
        </w:rPr>
        <w:t>,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 (subrayado y negrilla fuera del texto original).</w:t>
      </w:r>
    </w:p>
    <w:p w14:paraId="2D73247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4B95C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C-889 del 2012</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Corte Constitucional.</w:t>
      </w:r>
      <w:r w:rsidRPr="00EA2C95">
        <w:rPr>
          <w:rFonts w:ascii="Bookman Old Style" w:eastAsia="Bookman Old Style" w:hAnsi="Bookman Old Style" w:cs="Bookman Old Style"/>
          <w:color w:val="000000"/>
          <w:sz w:val="22"/>
          <w:szCs w:val="22"/>
        </w:rPr>
        <w:t xml:space="preserve"> Demanda de inconstitucionalidad contra los artículos 14 y 15 (parciales) de la Ley 916 de 2004 </w:t>
      </w:r>
      <w:r w:rsidRPr="00EA2C95">
        <w:rPr>
          <w:rFonts w:ascii="Bookman Old Style" w:eastAsia="Bookman Old Style" w:hAnsi="Bookman Old Style" w:cs="Bookman Old Style"/>
          <w:i/>
          <w:color w:val="000000"/>
          <w:sz w:val="22"/>
          <w:szCs w:val="22"/>
        </w:rPr>
        <w:t>“por la cual se establece el Reglamento Nacional Taurino.”</w:t>
      </w:r>
      <w:r w:rsidRPr="00EA2C95">
        <w:rPr>
          <w:rFonts w:ascii="Bookman Old Style" w:eastAsia="Bookman Old Style" w:hAnsi="Bookman Old Style" w:cs="Bookman Old Style"/>
          <w:color w:val="000000"/>
          <w:sz w:val="22"/>
          <w:szCs w:val="22"/>
        </w:rPr>
        <w:t xml:space="preserve">  Esto en tanto considera la accionante que limita las facultades de las entidades territoriales para </w:t>
      </w:r>
      <w:r w:rsidRPr="00EA2C95">
        <w:rPr>
          <w:rFonts w:ascii="Bookman Old Style" w:eastAsia="Bookman Old Style" w:hAnsi="Bookman Old Style" w:cs="Bookman Old Style"/>
          <w:color w:val="000000"/>
          <w:sz w:val="22"/>
          <w:szCs w:val="22"/>
        </w:rPr>
        <w:lastRenderedPageBreak/>
        <w:t>determinar la procedencia de la realización de corridas de toros. Esta sentencia retoma lo dispuesto en la C-666 de 2010 y al respecto refiere, que:</w:t>
      </w:r>
    </w:p>
    <w:p w14:paraId="2FBD6F8C"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16D248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Como se observa, de las decisiones C-1192/05 y C-666/10 se colige que la jurisprudencia constitucional advierte que concurre una previsión legislativa de reconocimiento de las corridas de toros como una expresión tradicional que integra el patrimonio cultural de la Nación.  Con todo, en tanto esa práctica involucra maltrato animal, contradice el mandato superior de protección al medio ambiente, a través de la garantía del</w:t>
      </w:r>
      <w:r w:rsidRPr="00EA2C95">
        <w:rPr>
          <w:i/>
          <w:color w:val="000000"/>
          <w:sz w:val="22"/>
          <w:szCs w:val="22"/>
        </w:rPr>
        <w:t> </w:t>
      </w:r>
      <w:r w:rsidRPr="00EA2C95">
        <w:rPr>
          <w:rFonts w:ascii="Bookman Old Style" w:eastAsia="Bookman Old Style" w:hAnsi="Bookman Old Style" w:cs="Bookman Old Style"/>
          <w:i/>
          <w:color w:val="000000"/>
          <w:sz w:val="22"/>
          <w:szCs w:val="22"/>
        </w:rPr>
        <w:t>bienestar animal.  Por ende, se hace necesario imponer restricciones, también de naturaleza constitucional, sobre dichas actividades.  Estas limitaciones responden a dos planos diferenciados: (i) la exigencia de carácter cualificado a la práctica cultural, en términos de arraigo, localización, oportunidad y excepcionalidad, excluyéndose el reconocimiento estatal a las demás expresiones que no respondan a estos criterios; y (ii) el deber estatal de adelantar acciones que desincentiven las prácticas culturales que incorporan maltrato o tratos crueles a los animales.</w:t>
      </w:r>
    </w:p>
    <w:p w14:paraId="23201522"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20D7800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Más adelante, frente a la posibilidad de prohibir las actividades culturales que implican maltrato animal, y frente al cargo de inconstitucionalidad que sustentó el pronunciamiento, la Corte dispuso lo siguiente: </w:t>
      </w:r>
    </w:p>
    <w:p w14:paraId="0656B19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6E76756"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las autoridades locales carecen de un soporte normativo que las lleve a concluir que la actividad taurina está prohibida in genere. En contrario, se trata de un espectáculo avalado por las normas legales, pero que ha sido sometido a restricciones estrictas y específicas por parte de la Corte, en aras de hacerlo compatible con las prescripciones constitucionales relacionadas con la protección del medio ambiente.  En ese sentido, comparte unidad de sentido con otra serie de actividades que si bien no están constitucional o legalmente prohibidas, sí se someten válidamente a limitaciones, incluso intensas, pues existe el interés de desincentivarlas, como sucede con el consumo de tabaco o de bebidas embriagantes.</w:t>
      </w:r>
      <w:hyperlink r:id="rId11" w:anchor="_ftn32">
        <w:r w:rsidRPr="00EA2C95">
          <w:rPr>
            <w:rFonts w:ascii="Bookman Old Style" w:eastAsia="Bookman Old Style" w:hAnsi="Bookman Old Style" w:cs="Bookman Old Style"/>
            <w:i/>
            <w:color w:val="000000"/>
            <w:sz w:val="22"/>
            <w:szCs w:val="22"/>
          </w:rPr>
          <w:t>[32]</w:t>
        </w:r>
      </w:hyperlink>
      <w:r w:rsidRPr="00EA2C95">
        <w:rPr>
          <w:rFonts w:ascii="Bookman Old Style" w:eastAsia="Bookman Old Style" w:hAnsi="Bookman Old Style" w:cs="Bookman Old Style"/>
          <w:i/>
          <w:color w:val="000000"/>
          <w:sz w:val="22"/>
          <w:szCs w:val="22"/>
        </w:rPr>
        <w:t> A su vez, como se trata de una actividad controversial y que compromete posiciones jurídicas constitucionalmente relevantes, bien puede ser restringida por el legislador, al grado de prohibición general.  Sin embargo, consideraciones básicas derivadas de la eficacia del principio democrático, exigen que esas decisiones estén precedidas del debate propio de las normas legales.”</w:t>
      </w:r>
    </w:p>
    <w:p w14:paraId="36742FA6"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2254D23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Finalmente, la Corte determina los criterios que se deben cumplir para poder realizar una corrida de toros, de conformidad con el Reglamento Nacional Taurino </w:t>
      </w:r>
      <w:r w:rsidRPr="00EA2C95">
        <w:rPr>
          <w:rFonts w:ascii="Bookman Old Style" w:eastAsia="Bookman Old Style" w:hAnsi="Bookman Old Style" w:cs="Bookman Old Style"/>
          <w:color w:val="000000"/>
          <w:sz w:val="22"/>
          <w:szCs w:val="22"/>
        </w:rPr>
        <w:lastRenderedPageBreak/>
        <w:t xml:space="preserve">y declara la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de la norma acusada bajo los criterios ya reseñados en la sentencia C-666 de 2010.</w:t>
      </w:r>
    </w:p>
    <w:p w14:paraId="2B124D52"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82D107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Fallo 22592 de 2012</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Consejo de Estado</w:t>
      </w:r>
      <w:r w:rsidRPr="00EA2C95">
        <w:rPr>
          <w:rFonts w:ascii="Bookman Old Style" w:eastAsia="Bookman Old Style" w:hAnsi="Bookman Old Style" w:cs="Bookman Old Style"/>
          <w:color w:val="000000"/>
          <w:sz w:val="22"/>
          <w:szCs w:val="22"/>
        </w:rPr>
        <w:t>. Sus implicaciones complementan el reconocimiento sobre la sintiencia (Capacidad de sentir placer y dolor) de los animales que hizo la Corte Constitucional en la Sentencia 666 de 2010. Es armónico con la Sentencia 666 de 2010, que limitó de manera considerable el ejercicio de la tauromaquia en Colombia, reconociéndola como un acto cruel que debe ir desapareciendo con el tiempo, a la par que resalta una serie de medidas que llevan a proteger a los animales partícipes. Lo anterior, va en dirección del espíritu consagrado en los anales de la Ley 84 de 1989 – Estatuto Nacional de Protección a los Animales, que a pesar de sus expresas y controversiales excepciones, donde se incluye la tauromaquia, sí pone de manifiesto la necesidad de una mayor evolución moral, de modo que logre abarcar y no discrimine a ninguna especie animal.</w:t>
      </w:r>
    </w:p>
    <w:p w14:paraId="73DE731C"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7F2E1F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Sentencia C-283 de 2014. Corte Constitucional.</w:t>
      </w:r>
      <w:r w:rsidRPr="00EA2C95">
        <w:rPr>
          <w:rFonts w:ascii="Bookman Old Style" w:eastAsia="Bookman Old Style" w:hAnsi="Bookman Old Style" w:cs="Bookman Old Style"/>
          <w:color w:val="000000"/>
          <w:sz w:val="22"/>
          <w:szCs w:val="22"/>
        </w:rPr>
        <w:t xml:space="preserve"> Demanda de inconstitucionalidad contra la Ley 1638 de 2013 que prohibió el uso de animales silvestres, nativos o exóticos, en espectáculos de circos fijos e itinerantes, en todo el territorio nacional. </w:t>
      </w:r>
    </w:p>
    <w:p w14:paraId="7BD4D1F8"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E880B3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Corte declaró la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de las normas demandadas, resaltando que fueron </w:t>
      </w:r>
      <w:r w:rsidRPr="00EA2C95">
        <w:rPr>
          <w:rFonts w:ascii="Bookman Old Style" w:eastAsia="Bookman Old Style" w:hAnsi="Bookman Old Style" w:cs="Bookman Old Style"/>
          <w:sz w:val="22"/>
          <w:szCs w:val="22"/>
        </w:rPr>
        <w:t>proferidas</w:t>
      </w:r>
      <w:r w:rsidRPr="00EA2C95">
        <w:rPr>
          <w:rFonts w:ascii="Bookman Old Style" w:eastAsia="Bookman Old Style" w:hAnsi="Bookman Old Style" w:cs="Bookman Old Style"/>
          <w:color w:val="000000"/>
          <w:sz w:val="22"/>
          <w:szCs w:val="22"/>
        </w:rPr>
        <w:t xml:space="preserve"> en cumplimiento del mandato constitucional de protección al ambiente y a los animales.</w:t>
      </w:r>
    </w:p>
    <w:p w14:paraId="3423C541"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B531AE4"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Sobre este asunto y después de realizar un recuento sobre las normas constitucionales que tratan sobre estos asuntos, los instrumentos internacionales que se han ocupado sobre la materia y las razones para prohibir el uso de animales en este tipo de espectáculos, el Alto Tribunal resaltó:</w:t>
      </w:r>
    </w:p>
    <w:p w14:paraId="1E3B7339"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9C015B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bookmarkStart w:id="1" w:name="_heading=h.30j0zll" w:colFirst="0" w:colLast="0"/>
      <w:bookmarkEnd w:id="1"/>
      <w:r w:rsidRPr="00EA2C95">
        <w:rPr>
          <w:rFonts w:ascii="Bookman Old Style" w:eastAsia="Bookman Old Style" w:hAnsi="Bookman Old Style" w:cs="Bookman Old Style"/>
          <w:i/>
          <w:color w:val="000000"/>
          <w:sz w:val="22"/>
          <w:szCs w:val="22"/>
        </w:rPr>
        <w:t>“Tales preceptos constitucionales muestran la relevancia del interés superior del medio ambiente -Carta ecológica- como bien a proteger por sí mismo, además de la relación estrecha con los seres de la tierra. Una mayor consciencia, efectividad y drasticidad en la política defensora de la fauna silvestre se constituye en un imperativo. Los peligros y daños ambientales (maltrato animal-progresiva desaparición de la fauna) plantean la necesidad de normar los procesos bajo la neutralización del daño ambiental y la adopción de medidas oportunas eficaces aunque no exista certeza del daño.</w:t>
      </w:r>
      <w:hyperlink r:id="rId12" w:anchor="_ftn242">
        <w:r w:rsidRPr="00EA2C95">
          <w:rPr>
            <w:rFonts w:ascii="Bookman Old Style" w:eastAsia="Bookman Old Style" w:hAnsi="Bookman Old Style" w:cs="Bookman Old Style"/>
            <w:i/>
            <w:color w:val="000000"/>
            <w:sz w:val="22"/>
            <w:szCs w:val="22"/>
          </w:rPr>
          <w:t>[242]</w:t>
        </w:r>
      </w:hyperlink>
      <w:r w:rsidRPr="00EA2C95">
        <w:rPr>
          <w:rFonts w:ascii="Bookman Old Style" w:eastAsia="Bookman Old Style" w:hAnsi="Bookman Old Style" w:cs="Bookman Old Style"/>
          <w:i/>
          <w:color w:val="000000"/>
          <w:sz w:val="22"/>
          <w:szCs w:val="22"/>
        </w:rPr>
        <w:t xml:space="preserve"> La interconexión con las demás formas de vida, el acceso apropiado a los recursos biológicos y genéticos, el respeto </w:t>
      </w:r>
      <w:r w:rsidRPr="00EA2C95">
        <w:rPr>
          <w:rFonts w:ascii="Bookman Old Style" w:eastAsia="Bookman Old Style" w:hAnsi="Bookman Old Style" w:cs="Bookman Old Style"/>
          <w:i/>
          <w:color w:val="000000"/>
          <w:sz w:val="22"/>
          <w:szCs w:val="22"/>
        </w:rPr>
        <w:lastRenderedPageBreak/>
        <w:t>por el conocimiento tradicional y la protección de la biósfera y biodiversidad, habrán de atenderse por la humanidad</w:t>
      </w:r>
      <w:r w:rsidRPr="00EA2C95">
        <w:rPr>
          <w:rFonts w:ascii="Bookman Old Style" w:eastAsia="Bookman Old Style" w:hAnsi="Bookman Old Style" w:cs="Bookman Old Style"/>
          <w:i/>
          <w:color w:val="000000"/>
          <w:sz w:val="22"/>
          <w:szCs w:val="22"/>
          <w:vertAlign w:val="superscript"/>
        </w:rPr>
        <w:footnoteReference w:id="6"/>
      </w:r>
      <w:r w:rsidRPr="00EA2C95">
        <w:rPr>
          <w:rFonts w:ascii="Bookman Old Style" w:eastAsia="Bookman Old Style" w:hAnsi="Bookman Old Style" w:cs="Bookman Old Style"/>
          <w:i/>
          <w:color w:val="000000"/>
          <w:sz w:val="22"/>
          <w:szCs w:val="22"/>
        </w:rPr>
        <w:t xml:space="preserve">”. </w:t>
      </w:r>
    </w:p>
    <w:p w14:paraId="090EF12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D46BB9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color w:val="000000"/>
          <w:sz w:val="22"/>
          <w:szCs w:val="22"/>
        </w:rPr>
        <w:t xml:space="preserve">En suma, la Corte determinó la existencia de un fin constitucionalmente válido en la ley demandada, al propender por la preservación del medio ambiente a través de la protección de los animales silvestres. </w:t>
      </w:r>
    </w:p>
    <w:p w14:paraId="3D984A5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6685F9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C-467 de 2016.</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Corte Constitucional.</w:t>
      </w:r>
      <w:r w:rsidRPr="00EA2C95">
        <w:rPr>
          <w:rFonts w:ascii="Bookman Old Style" w:eastAsia="Bookman Old Style" w:hAnsi="Bookman Old Style" w:cs="Bookman Old Style"/>
          <w:color w:val="000000"/>
          <w:sz w:val="22"/>
          <w:szCs w:val="22"/>
        </w:rPr>
        <w:t xml:space="preserve"> Demanda de inconstitucionalidad presentada contra los artículos 656 y 658 del Código Civil que otorgaban a los animales la calidad de bienes muebles semovientes e inmuebles por destinación. La demanda tuvo como fundamento el reconocimiento de seres sintientes realizado por el legislador a través de la Ley 1774 de 2016.</w:t>
      </w:r>
      <w:r w:rsidRPr="00EA2C95">
        <w:rPr>
          <w:rFonts w:ascii="Arial" w:eastAsia="Arial" w:hAnsi="Arial" w:cs="Arial"/>
          <w:color w:val="000000"/>
          <w:sz w:val="22"/>
          <w:szCs w:val="22"/>
        </w:rPr>
        <w:t xml:space="preserve"> </w:t>
      </w:r>
    </w:p>
    <w:p w14:paraId="3D2907D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A1E9BF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esta oportunidad la Corte estudió las implicaciones de que los animales tuviesen doble connotación, a saber, la de bienes y la de seres sintientes, concluyendo que </w:t>
      </w:r>
      <w:r w:rsidRPr="00EA2C95">
        <w:rPr>
          <w:rFonts w:ascii="Bookman Old Style" w:eastAsia="Bookman Old Style" w:hAnsi="Bookman Old Style" w:cs="Bookman Old Style"/>
          <w:i/>
          <w:color w:val="000000"/>
          <w:sz w:val="22"/>
          <w:szCs w:val="22"/>
        </w:rPr>
        <w:t>“la definición legal que se cuestiona se proyecta exclusivamente en el escenario civil, escenario que, por su propia naturaleza, escapa a la definición del trato que deben recibir los animales como seres sintientes</w:t>
      </w:r>
      <w:r w:rsidRPr="00EA2C95">
        <w:rPr>
          <w:rFonts w:ascii="Bookman Old Style" w:eastAsia="Bookman Old Style" w:hAnsi="Bookman Old Style" w:cs="Bookman Old Style"/>
          <w:i/>
          <w:color w:val="000000"/>
          <w:sz w:val="22"/>
          <w:szCs w:val="22"/>
          <w:vertAlign w:val="superscript"/>
        </w:rPr>
        <w:footnoteReference w:id="7"/>
      </w:r>
      <w:r w:rsidRPr="00EA2C95">
        <w:rPr>
          <w:rFonts w:ascii="Bookman Old Style" w:eastAsia="Bookman Old Style" w:hAnsi="Bookman Old Style" w:cs="Bookman Old Style"/>
          <w:i/>
          <w:color w:val="000000"/>
          <w:sz w:val="22"/>
          <w:szCs w:val="22"/>
        </w:rPr>
        <w:t>”.</w:t>
      </w:r>
      <w:r w:rsidRPr="00EA2C95">
        <w:rPr>
          <w:rFonts w:ascii="Bookman Old Style" w:eastAsia="Bookman Old Style" w:hAnsi="Bookman Old Style" w:cs="Bookman Old Style"/>
          <w:color w:val="000000"/>
          <w:sz w:val="22"/>
          <w:szCs w:val="22"/>
        </w:rPr>
        <w:t xml:space="preserve"> </w:t>
      </w:r>
    </w:p>
    <w:p w14:paraId="3352634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AB7104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Para llegar a esta conclusión el Alto Tribunal determinó que la protección de los animales </w:t>
      </w:r>
      <w:r w:rsidRPr="00EA2C95">
        <w:rPr>
          <w:rFonts w:ascii="Bookman Old Style" w:eastAsia="Bookman Old Style" w:hAnsi="Bookman Old Style" w:cs="Bookman Old Style"/>
          <w:i/>
          <w:color w:val="000000"/>
          <w:sz w:val="22"/>
          <w:szCs w:val="22"/>
        </w:rPr>
        <w:t>“se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sidRPr="00EA2C95">
        <w:rPr>
          <w:rFonts w:ascii="Bookman Old Style" w:eastAsia="Bookman Old Style" w:hAnsi="Bookman Old Style" w:cs="Bookman Old Style"/>
          <w:i/>
          <w:color w:val="000000"/>
          <w:sz w:val="22"/>
          <w:szCs w:val="22"/>
          <w:vertAlign w:val="superscript"/>
        </w:rPr>
        <w:footnoteReference w:id="8"/>
      </w:r>
      <w:r w:rsidRPr="00EA2C95">
        <w:rPr>
          <w:rFonts w:ascii="Bookman Old Style" w:eastAsia="Bookman Old Style" w:hAnsi="Bookman Old Style" w:cs="Bookman Old Style"/>
          <w:i/>
          <w:color w:val="000000"/>
          <w:sz w:val="22"/>
          <w:szCs w:val="22"/>
        </w:rPr>
        <w:t>.”</w:t>
      </w:r>
      <w:r w:rsidRPr="00EA2C95">
        <w:rPr>
          <w:rFonts w:ascii="Bookman Old Style" w:eastAsia="Bookman Old Style" w:hAnsi="Bookman Old Style" w:cs="Bookman Old Style"/>
          <w:color w:val="000000"/>
          <w:sz w:val="22"/>
          <w:szCs w:val="22"/>
        </w:rPr>
        <w:t xml:space="preserve"> En ese sentido, y en lo que corresponde a la función del legislador, la Corte resaltó que:</w:t>
      </w:r>
    </w:p>
    <w:p w14:paraId="5BF949B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8CDE8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i/>
          <w:color w:val="000000"/>
          <w:sz w:val="22"/>
          <w:szCs w:val="22"/>
        </w:rPr>
        <w:t xml:space="preserve">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w:t>
      </w:r>
      <w:r w:rsidRPr="00EA2C95">
        <w:rPr>
          <w:rFonts w:ascii="Bookman Old Style" w:eastAsia="Bookman Old Style" w:hAnsi="Bookman Old Style" w:cs="Bookman Old Style"/>
          <w:i/>
          <w:color w:val="000000"/>
          <w:sz w:val="22"/>
          <w:szCs w:val="22"/>
        </w:rPr>
        <w:lastRenderedPageBreak/>
        <w:t>altamente sofisticadas, que rebasan por mucho la sola recalificación legal de los animales.</w:t>
      </w:r>
    </w:p>
    <w:p w14:paraId="08427322" w14:textId="77777777" w:rsidR="00756FAE" w:rsidRPr="00EA2C95" w:rsidRDefault="00756FAE">
      <w:pPr>
        <w:ind w:left="851" w:right="900"/>
        <w:jc w:val="both"/>
        <w:rPr>
          <w:rFonts w:ascii="Bookman Old Style" w:eastAsia="Bookman Old Style" w:hAnsi="Bookman Old Style" w:cs="Bookman Old Style"/>
          <w:b/>
          <w:color w:val="000000"/>
          <w:sz w:val="22"/>
          <w:szCs w:val="22"/>
        </w:rPr>
      </w:pPr>
    </w:p>
    <w:p w14:paraId="7847A3C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De hecho, 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r w:rsidRPr="00EA2C95">
        <w:rPr>
          <w:rFonts w:ascii="Bookman Old Style" w:eastAsia="Bookman Old Style" w:hAnsi="Bookman Old Style" w:cs="Bookman Old Style"/>
          <w:i/>
          <w:color w:val="000000"/>
          <w:sz w:val="22"/>
          <w:szCs w:val="22"/>
          <w:vertAlign w:val="superscript"/>
        </w:rPr>
        <w:footnoteReference w:id="9"/>
      </w:r>
      <w:r w:rsidRPr="00EA2C95">
        <w:rPr>
          <w:rFonts w:ascii="Bookman Old Style" w:eastAsia="Bookman Old Style" w:hAnsi="Bookman Old Style" w:cs="Bookman Old Style"/>
          <w:i/>
          <w:color w:val="000000"/>
          <w:sz w:val="22"/>
          <w:szCs w:val="22"/>
        </w:rPr>
        <w:t>.”</w:t>
      </w:r>
    </w:p>
    <w:p w14:paraId="6F62437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7C2D49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Estos comentarios nuevamente, ratifican que es el Legislador el llamado a armonizar las normas actuales con los principios constitucionales de protección a los animales y que, solo el Congreso puede proceder a erradicar aquellas prácticas que constituyan maltrato animal, incluso cuando estén cobijadas por una connotación cultural. </w:t>
      </w:r>
    </w:p>
    <w:p w14:paraId="786387A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D577B0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 xml:space="preserve">Sentencia C-041 de 2017. Corte Constitucional. </w:t>
      </w:r>
      <w:r w:rsidRPr="00EA2C95">
        <w:rPr>
          <w:rFonts w:ascii="Bookman Old Style" w:eastAsia="Bookman Old Style" w:hAnsi="Bookman Old Style" w:cs="Bookman Old Style"/>
          <w:color w:val="000000"/>
          <w:sz w:val="22"/>
          <w:szCs w:val="22"/>
        </w:rPr>
        <w:t>En esta oportunidad se demanda la expresión “menoscaben gravemente” prevista en el artículo 5º de la Ley 1774 de 2016, que adicionó el artículo 339A al Código Penal, por considerar que es ambigua. La Corte, amparada en el concepto de “tipo penal en blanco” declara exequible la norma, pero profundiza en el deber de protección de los animales, reconociendo incluso la posibilidad de que les sean predicables algunos derechos que, evidentemente, no podrán ser equiparables a los de los seres humanos.</w:t>
      </w:r>
    </w:p>
    <w:p w14:paraId="40180E2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75E451C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Al respecto, refiere el Alto Tribunal lo siguiente:</w:t>
      </w:r>
    </w:p>
    <w:p w14:paraId="5322F891"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FA6BD7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14:paraId="3ABEB866"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1B4EFC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Siendo este Tribunal el intérprete autorizado de la Carta Política (art. 241), tiene una función encomiable de hacer cierta para la realidad del Derecho la inclusión de los animales como titulares de ciertos </w:t>
      </w:r>
      <w:r w:rsidRPr="00EA2C95">
        <w:rPr>
          <w:rFonts w:ascii="Bookman Old Style" w:eastAsia="Bookman Old Style" w:hAnsi="Bookman Old Style" w:cs="Bookman Old Style"/>
          <w:i/>
          <w:color w:val="000000"/>
          <w:sz w:val="22"/>
          <w:szCs w:val="22"/>
        </w:rPr>
        <w:lastRenderedPageBreak/>
        <w:t>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55608801"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34E63DB"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constituye en un claro y preciso derrotero de la sociedad actual</w:t>
      </w:r>
      <w:r w:rsidRPr="00EA2C95">
        <w:rPr>
          <w:rFonts w:ascii="Bookman Old Style" w:eastAsia="Bookman Old Style" w:hAnsi="Bookman Old Style" w:cs="Bookman Old Style"/>
          <w:i/>
          <w:color w:val="000000"/>
          <w:sz w:val="22"/>
          <w:szCs w:val="22"/>
          <w:vertAlign w:val="superscript"/>
        </w:rPr>
        <w:footnoteReference w:id="10"/>
      </w:r>
      <w:r w:rsidRPr="00EA2C95">
        <w:rPr>
          <w:rFonts w:ascii="Bookman Old Style" w:eastAsia="Bookman Old Style" w:hAnsi="Bookman Old Style" w:cs="Bookman Old Style"/>
          <w:i/>
          <w:color w:val="000000"/>
          <w:sz w:val="22"/>
          <w:szCs w:val="22"/>
        </w:rPr>
        <w:t>.”</w:t>
      </w:r>
    </w:p>
    <w:p w14:paraId="2159AC11"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082AC40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Siguiendo esta línea y, frente al argumento en virtud del cual no es posible reconocerles derechos a los animales en tanto no pueden reclamarlos por sí mismo, la Corte manifiesta que:</w:t>
      </w:r>
    </w:p>
    <w:p w14:paraId="6BAFB8DA"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F5381C0"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Una lógica de lo razonable permite comprender que el hecho de que los animales no puedan reclamar directamente un buen trato o el 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14:paraId="51A574A5"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w:t>
      </w:r>
    </w:p>
    <w:p w14:paraId="5378CC3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Los animales no son individuos idénticos a los humanos y no tienen </w:t>
      </w:r>
      <w:proofErr w:type="spellStart"/>
      <w:r w:rsidRPr="00EA2C95">
        <w:rPr>
          <w:rFonts w:ascii="Bookman Old Style" w:eastAsia="Bookman Old Style" w:hAnsi="Bookman Old Style" w:cs="Bookman Old Style"/>
          <w:i/>
          <w:color w:val="000000"/>
          <w:sz w:val="22"/>
          <w:szCs w:val="22"/>
        </w:rPr>
        <w:t>porqu</w:t>
      </w:r>
      <w:r w:rsidRPr="00EA2C95">
        <w:rPr>
          <w:rFonts w:ascii="Bookman Old Style" w:eastAsia="Bookman Old Style" w:hAnsi="Bookman Old Style" w:cs="Bookman Old Style"/>
          <w:i/>
          <w:sz w:val="22"/>
          <w:szCs w:val="22"/>
        </w:rPr>
        <w:t>e</w:t>
      </w:r>
      <w:proofErr w:type="spellEnd"/>
      <w:r w:rsidRPr="00EA2C95">
        <w:rPr>
          <w:rFonts w:ascii="Bookman Old Style" w:eastAsia="Bookman Old Style" w:hAnsi="Bookman Old Style" w:cs="Bookman Old Style"/>
          <w:i/>
          <w:color w:val="000000"/>
          <w:sz w:val="22"/>
          <w:szCs w:val="22"/>
        </w:rPr>
        <w:t xml:space="preserve">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14:paraId="5C400205"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E9A6D0F"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bookmarkStart w:id="2" w:name="_heading=h.1fob9te" w:colFirst="0" w:colLast="0"/>
      <w:bookmarkEnd w:id="2"/>
      <w:r w:rsidRPr="00EA2C95">
        <w:rPr>
          <w:rFonts w:ascii="Bookman Old Style" w:eastAsia="Bookman Old Style" w:hAnsi="Bookman Old Style" w:cs="Bookman Old Style"/>
          <w:i/>
          <w:color w:val="000000"/>
          <w:sz w:val="22"/>
          <w:szCs w:val="22"/>
        </w:rPr>
        <w:lastRenderedPageBreak/>
        <w:t>Desterrar toda concepción de vida mecánica y sin racionalidad respecto de los animales permite encausarlos dentro del sentido amplio de persona. Susan Hurley</w:t>
      </w:r>
      <w:hyperlink r:id="rId13" w:anchor="_ftn142">
        <w:r w:rsidRPr="00EA2C95">
          <w:rPr>
            <w:rFonts w:ascii="Bookman Old Style" w:eastAsia="Bookman Old Style" w:hAnsi="Bookman Old Style" w:cs="Bookman Old Style"/>
            <w:i/>
            <w:color w:val="000000"/>
            <w:sz w:val="22"/>
            <w:szCs w:val="22"/>
          </w:rPr>
          <w:t>[142]</w:t>
        </w:r>
      </w:hyperlink>
      <w:r w:rsidRPr="00EA2C95">
        <w:rPr>
          <w:rFonts w:ascii="Bookman Old Style" w:eastAsia="Bookman Old Style" w:hAnsi="Bookman Old Style" w:cs="Bookman Old Style"/>
          <w:i/>
          <w:color w:val="000000"/>
          <w:sz w:val="22"/>
          <w:szCs w:val="22"/>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14:paraId="255699D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w:t>
      </w:r>
    </w:p>
    <w:p w14:paraId="06597CB8"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p>
    <w:p w14:paraId="3212529F"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03F864F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color w:val="000000"/>
          <w:sz w:val="22"/>
          <w:szCs w:val="22"/>
        </w:rPr>
        <w:t xml:space="preserve">Esta es tal vez la decisión más relevante en cuanto a la protección de los animales pues va más allá del reconocimiento legal y jurisprudencial de su calidad de seres sintientes, para reconocer la posibilidad de que sean declarados verdaderos sujetos de derechos, con unos límites que permitan distinguirlos de aquellos reconocidos a los seres humanos.  </w:t>
      </w:r>
    </w:p>
    <w:p w14:paraId="6B4560D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FA0280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Del anterior recuento jurisprudencial, es dable afirmar hoy que existen un conjunto de criterios claros con relación a la protección animal, que deben ser tenidos en cuenta por el legislador, así: </w:t>
      </w:r>
    </w:p>
    <w:p w14:paraId="1E2BDF1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141B6E8C"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Existe un deber constitucional y moral de evitar sufrimiento a los animales, motivo por el cual, en diversos momentos, el Legislador ha establecido sanciones a aquellas personas que causen daños físicos a los “animales no humanos”. </w:t>
      </w:r>
    </w:p>
    <w:p w14:paraId="7B6CB2DE"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416EFD4"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regla general del comportamiento humano frente a la naturaleza (incluida la fauna y la flora), es el de cuidado y protección. En esa medida, la Ley no puede contener conductas que representen actos de crueldad para con los animales.</w:t>
      </w:r>
    </w:p>
    <w:p w14:paraId="4EFB512F"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A66689E"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 las disposiciones constitucionales surgen obligaciones que condicionan el comportamiento de los seres humanos y que conllevan al respeto de los animales, de forma que los operadores del derecho (ya sean legisladores, jueces o funcionarios de la administración) tienen la obligación de tener en cuenta, dentro de sus actuaciones, la dignidad de los animales no humanos en tanto seres sintientes.  </w:t>
      </w:r>
    </w:p>
    <w:p w14:paraId="65C8487E"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F91F478"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Deber de protección refleja un contenido de moral política y conciencia de la responsabilidad que deben tener los seres humanos respecto de los </w:t>
      </w:r>
      <w:r w:rsidRPr="00EA2C95">
        <w:rPr>
          <w:rFonts w:ascii="Bookman Old Style" w:eastAsia="Bookman Old Style" w:hAnsi="Bookman Old Style" w:cs="Bookman Old Style"/>
          <w:i/>
          <w:color w:val="000000"/>
          <w:sz w:val="22"/>
          <w:szCs w:val="22"/>
        </w:rPr>
        <w:t>otros</w:t>
      </w:r>
      <w:r w:rsidRPr="00EA2C95">
        <w:rPr>
          <w:rFonts w:ascii="Bookman Old Style" w:eastAsia="Bookman Old Style" w:hAnsi="Bookman Old Style" w:cs="Bookman Old Style"/>
          <w:color w:val="000000"/>
          <w:sz w:val="22"/>
          <w:szCs w:val="22"/>
        </w:rPr>
        <w:t xml:space="preserve"> seres vivos y sintientes. </w:t>
      </w:r>
    </w:p>
    <w:p w14:paraId="2D5C929C"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53713D8B"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Ha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w:t>
      </w:r>
      <w:r w:rsidRPr="00EA2C95">
        <w:rPr>
          <w:rFonts w:ascii="Bookman Old Style" w:eastAsia="Bookman Old Style" w:hAnsi="Bookman Old Style" w:cs="Bookman Old Style"/>
          <w:i/>
          <w:color w:val="000000"/>
          <w:sz w:val="22"/>
          <w:szCs w:val="22"/>
        </w:rPr>
        <w:t>deber constitucional</w:t>
      </w:r>
      <w:r w:rsidRPr="00EA2C95">
        <w:rPr>
          <w:rFonts w:ascii="Bookman Old Style" w:eastAsia="Bookman Old Style" w:hAnsi="Bookman Old Style" w:cs="Bookman Old Style"/>
          <w:color w:val="000000"/>
          <w:sz w:val="22"/>
          <w:szCs w:val="22"/>
        </w:rPr>
        <w:t xml:space="preserve"> previsto en los artículos 8º, 79 y 95.8, y el concepto de dignidad humana (fundamento de las relaciones que un ser sintiente –humano- tiene con otro ser sintiente –animal-). En esa medida, el Congreso está llamado a establecer un sistema jurídico de protección que garantice la integridad de los animales en cuanto seres sintientes, e incluso podría hablarse de un eventual reconocimiento de los animales como sujetos de derechos, que hacen parte del contexto natural en el que las personas desarrollan su vida.</w:t>
      </w:r>
    </w:p>
    <w:p w14:paraId="3A52D34A"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168096E7"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tratamiento que las personas brindan a los animales se encuentra restringido y regido por el principio de </w:t>
      </w:r>
      <w:r w:rsidRPr="00EA2C95">
        <w:rPr>
          <w:rFonts w:ascii="Bookman Old Style" w:eastAsia="Bookman Old Style" w:hAnsi="Bookman Old Style" w:cs="Bookman Old Style"/>
          <w:i/>
          <w:color w:val="000000"/>
          <w:sz w:val="22"/>
          <w:szCs w:val="22"/>
        </w:rPr>
        <w:t>bienestar animal</w:t>
      </w:r>
      <w:r w:rsidRPr="00EA2C95">
        <w:rPr>
          <w:rFonts w:ascii="Bookman Old Style" w:eastAsia="Bookman Old Style" w:hAnsi="Bookman Old Style" w:cs="Bookman Old Style"/>
          <w:color w:val="000000"/>
          <w:sz w:val="22"/>
          <w:szCs w:val="22"/>
          <w:vertAlign w:val="superscript"/>
        </w:rPr>
        <w:footnoteReference w:id="11"/>
      </w:r>
      <w:r w:rsidRPr="00EA2C95">
        <w:rPr>
          <w:rFonts w:ascii="Bookman Old Style" w:eastAsia="Bookman Old Style" w:hAnsi="Bookman Old Style" w:cs="Bookman Old Style"/>
          <w:color w:val="000000"/>
          <w:sz w:val="22"/>
          <w:szCs w:val="22"/>
        </w:rPr>
        <w:t xml:space="preserve">, el cual se sustenta en el concepto complejo y amplio de ambiente, que debe superar una visión utilitarista y antropocéntrica, para centrarse en una que comprenda no solo al ser humano como parte de un todo natural donde los animales también son fines en sí mismos con intereses propios e independientes del arbitrio humano. </w:t>
      </w:r>
    </w:p>
    <w:p w14:paraId="5E29C74D"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3CFB556"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ejercicio de las diversas expresiones culturales debe estar en armonía con los otros valores, derechos y principios fundamentales que integran el sistema constitucional colombiano. </w:t>
      </w:r>
    </w:p>
    <w:p w14:paraId="526C47FB"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1F125AAD"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Las distintas manifestaciones culturales</w:t>
      </w:r>
      <w:r w:rsidRPr="00EA2C95">
        <w:rPr>
          <w:rFonts w:ascii="Bookman Old Style" w:eastAsia="Bookman Old Style" w:hAnsi="Bookman Old Style" w:cs="Bookman Old Style"/>
          <w:i/>
          <w:color w:val="000000"/>
          <w:sz w:val="22"/>
          <w:szCs w:val="22"/>
        </w:rPr>
        <w:t xml:space="preserve"> no son una expresión directa de la Constitución</w:t>
      </w:r>
      <w:r w:rsidRPr="00EA2C95">
        <w:rPr>
          <w:rFonts w:ascii="Bookman Old Style" w:eastAsia="Bookman Old Style" w:hAnsi="Bookman Old Style" w:cs="Bookman Old Style"/>
          <w:color w:val="000000"/>
          <w:sz w:val="22"/>
          <w:szCs w:val="22"/>
        </w:rPr>
        <w:t xml:space="preserve">, sino fruto de la interacción de los distintos actores sociales determinados por un tiempo y un espacio específicos.  Por ende, no puede entenderse que, </w:t>
      </w:r>
      <w:r w:rsidRPr="00EA2C95">
        <w:rPr>
          <w:rFonts w:ascii="Bookman Old Style" w:eastAsia="Bookman Old Style" w:hAnsi="Bookman Old Style" w:cs="Bookman Old Style"/>
          <w:i/>
          <w:color w:val="000000"/>
          <w:sz w:val="22"/>
          <w:szCs w:val="22"/>
        </w:rPr>
        <w:t>en sí mismas consideradas</w:t>
      </w:r>
      <w:r w:rsidRPr="00EA2C95">
        <w:rPr>
          <w:rFonts w:ascii="Bookman Old Style" w:eastAsia="Bookman Old Style" w:hAnsi="Bookman Old Style" w:cs="Bookman Old Style"/>
          <w:color w:val="000000"/>
          <w:sz w:val="22"/>
          <w:szCs w:val="22"/>
        </w:rPr>
        <w:t>, esas manifestaciones sean concreción de postulados constitucionales, ni que cuenten con blindaje alguno que impida su limitación o incluso su prohibición, por ser contrarias a los valores sociales y constitucionales.</w:t>
      </w:r>
    </w:p>
    <w:p w14:paraId="1E2D674E"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EE0E79D"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Legislador, en ejercicio de su libertad de configuración normativa, puede prohibir las manifestaciones culturales que implican maltrato animal, si </w:t>
      </w:r>
      <w:r w:rsidRPr="00EA2C95">
        <w:rPr>
          <w:rFonts w:ascii="Bookman Old Style" w:eastAsia="Bookman Old Style" w:hAnsi="Bookman Old Style" w:cs="Bookman Old Style"/>
          <w:color w:val="000000"/>
          <w:sz w:val="22"/>
          <w:szCs w:val="22"/>
        </w:rPr>
        <w:lastRenderedPageBreak/>
        <w:t xml:space="preserve">considera que debe primar el deber de protección de la fauna sobre la existencia de expresiones culturales que </w:t>
      </w:r>
      <w:r w:rsidRPr="00EA2C95">
        <w:rPr>
          <w:rFonts w:ascii="Bookman Old Style" w:eastAsia="Bookman Old Style" w:hAnsi="Bookman Old Style" w:cs="Bookman Old Style"/>
          <w:i/>
          <w:color w:val="000000"/>
          <w:sz w:val="22"/>
          <w:szCs w:val="22"/>
        </w:rPr>
        <w:t>implican agravio a seres vivos</w:t>
      </w:r>
    </w:p>
    <w:p w14:paraId="2522486E"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F4167FF"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Constitución de 1991 y las leyes no son estáticas y pueden, y deben, cambiar para adaptarse a las nuevas realidades sociales.  </w:t>
      </w:r>
    </w:p>
    <w:p w14:paraId="7B3F78C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4D094DA6" w14:textId="312D12FF" w:rsidR="00756FAE" w:rsidRPr="00EA2C95" w:rsidRDefault="00B61382">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.3. INTERNACIONALES.</w:t>
      </w:r>
    </w:p>
    <w:p w14:paraId="78F4ADB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5DBA6D6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Ahora bien, planteados los antecedentes normativos y jurisprudenciales locales, vale la pena revisar el tratamiento que se le ha otorgado a las prácticas culturales de las que trata este proyecto y a otras actividades que implican el uso de los animales, en otros países.</w:t>
      </w:r>
    </w:p>
    <w:p w14:paraId="5404BDF2"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4F7D47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Como resultado de un conjunto de variables, entre ellas, cambios de paradigmas sociales y cambio de conciencia colectiva, los espectáculos con animales están siendo objeto de prohibiciones locales y nacionales progresivamente en muchos países del mundo, así como la eliminación de actividades tradicionales que conllevan maltrato o crueldad hacia los animales, teniendo en cuenta que la defensa de la vida está por encima de prácticas culturales. Los estados han hecho uso concomitante del poder legislativo, ejecutivo y judicial, para expedir fuentes de derecho de carácter vinculante y de obligatorio cumplimiento para ponerle fin a este tipo de espectáculos.</w:t>
      </w:r>
    </w:p>
    <w:p w14:paraId="429EB41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5D70C96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Países como Inglaterra, Italia, Argentina, Chile, Bolivia, Perú, China, entre muchos otros, han prohibido prácticas tradicionales como la caza, circos, fiestas religiosas o consumos de productos por considerarse que son una práctica violenta donde el maltrato animal es evidente.</w:t>
      </w:r>
    </w:p>
    <w:p w14:paraId="4AEB3A7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D2F2DC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Sobre este asunto, vale la pena recordar el recuento realizado por la Sentencia C-283 de 2014, en la que resalta las legislaciones de Suecia, Dinamarca, Estonia, República Checa, Israel, Finlandia, Polonia, Singapur, India, Costa Rica, Nueva Zelanda, Austria, Bélgica, Portugal, Bolivia, Noruega, Panamá, Perú y Paraguay, que han prohibido el uso de animales en circos. </w:t>
      </w:r>
    </w:p>
    <w:p w14:paraId="55FC858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39C9D5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Para el caso de la tauromaquia esta es prohibida en la mayoría de países del planeta. Solamente ocho países, España, Francia, Portugal, México, Venezuela, Perú, Ecuador y Colombia, mantienen la realización de corridas de toros en los cuales existe un fuerte trabajo en pos de su abolición.</w:t>
      </w:r>
    </w:p>
    <w:p w14:paraId="3A4DA72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012E0CE" w14:textId="3E0750BF" w:rsidR="00756FAE" w:rsidRPr="00EA2C95" w:rsidRDefault="00B61382">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.4. CIENTÍFICOS</w:t>
      </w:r>
      <w:r>
        <w:rPr>
          <w:rFonts w:ascii="Bookman Old Style" w:eastAsia="Bookman Old Style" w:hAnsi="Bookman Old Style" w:cs="Bookman Old Style"/>
          <w:b/>
          <w:color w:val="000000"/>
          <w:sz w:val="22"/>
          <w:szCs w:val="22"/>
        </w:rPr>
        <w:t>.</w:t>
      </w:r>
    </w:p>
    <w:p w14:paraId="7F4723E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6739A31E" w14:textId="174FE3B9"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.4.1. Lo que dice la ciencia veterinaria sobre las corridas de toros</w:t>
      </w:r>
    </w:p>
    <w:p w14:paraId="2933B14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F25DD6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La Asociación de Veterinarios Abolicionistas de la Tauromaquia (</w:t>
      </w:r>
      <w:proofErr w:type="spellStart"/>
      <w:r w:rsidRPr="00EA2C95">
        <w:rPr>
          <w:rFonts w:ascii="Bookman Old Style" w:eastAsia="Bookman Old Style" w:hAnsi="Bookman Old Style" w:cs="Bookman Old Style"/>
          <w:color w:val="000000"/>
          <w:sz w:val="22"/>
          <w:szCs w:val="22"/>
        </w:rPr>
        <w:t>Avatma</w:t>
      </w:r>
      <w:proofErr w:type="spellEnd"/>
      <w:r w:rsidRPr="00EA2C95">
        <w:rPr>
          <w:rFonts w:ascii="Bookman Old Style" w:eastAsia="Bookman Old Style" w:hAnsi="Bookman Old Style" w:cs="Bookman Old Style"/>
          <w:color w:val="000000"/>
          <w:sz w:val="22"/>
          <w:szCs w:val="22"/>
        </w:rPr>
        <w:t xml:space="preserve">) (2016), en particular su “Informe técnico veterinario sobre los espectáculos taurinos con vacas y vaquillas”, afirma: </w:t>
      </w:r>
    </w:p>
    <w:p w14:paraId="2AAB4049"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6CE0D2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i/>
          <w:color w:val="000000"/>
          <w:sz w:val="22"/>
          <w:szCs w:val="22"/>
        </w:rPr>
        <w:t>“A los toros, vaquillas y becerros que protagonizan estos festejos se les ingieren daños graves. El origen de ese daño procede de las manipulaciones, transporte, aislamiento, hambre, y sed a que son sometidos, partiendo de que, el simple hecho de sacarlos de su ambiente natural, provoca en ellos una intensa sensación de miedo que provoca respuestas orgánicas que pasarán de ser fisiológicas a patológicas, dada su incapacidad para adaptarse a estas nuevas situaciones, que son incompatibles con su naturaleza y que se realizan en entornos para ellos desconocidos. A las situaciones anómalas mencionadas anteriormente habrá que sumar como origen de ese daño, la persecución, la incapacidad de huida, las agresiones, así como el continuo acosamiento al que se ven sometidos  por parte de las personas que acuden a estos espectáculos. La existencia fehaciente del daño la basamos en la visualización de las imágenes que nos llevan a concluir que si se realizarán determinaciones de ACTH, cortisol y catecolaminas en estos animales estaríamos ante cifras alarmantes que superarían con creces lo considerado como normal, basándonos en los estudios científicos realizados sobre animales de sus mismas razas sometidos a situaciones de estrés bastante similares a los espectáculos a los que nos referimos, e incluso a situaciones que en teoría podríamos considerar como menos perniciosas para su salud y bienestar. Todo esto nos lleva a concluir la existencia fehaciente de un sufrimiento físico y psíquico gratuito, sin ningún fin que podamos considerar de interés general o que lo pueda justificar”</w:t>
      </w:r>
      <w:r w:rsidRPr="00EA2C95">
        <w:rPr>
          <w:rFonts w:ascii="Bookman Old Style" w:eastAsia="Bookman Old Style" w:hAnsi="Bookman Old Style" w:cs="Bookman Old Style"/>
          <w:i/>
          <w:color w:val="000000"/>
          <w:sz w:val="22"/>
          <w:szCs w:val="22"/>
          <w:vertAlign w:val="superscript"/>
        </w:rPr>
        <w:footnoteReference w:id="12"/>
      </w:r>
      <w:r w:rsidRPr="00EA2C95">
        <w:rPr>
          <w:rFonts w:ascii="Bookman Old Style" w:eastAsia="Bookman Old Style" w:hAnsi="Bookman Old Style" w:cs="Bookman Old Style"/>
          <w:color w:val="000000"/>
          <w:sz w:val="22"/>
          <w:szCs w:val="22"/>
        </w:rPr>
        <w:t xml:space="preserve"> </w:t>
      </w:r>
    </w:p>
    <w:p w14:paraId="29DA984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4211E910" w14:textId="273F750F"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.4.2. Sobre la invalidez de las regulaciones en la actividad taurina y la negativa a las denominadas “Corridas incruentas</w:t>
      </w:r>
      <w:r w:rsidR="00EA2C95" w:rsidRPr="00EA2C95">
        <w:rPr>
          <w:rFonts w:ascii="Bookman Old Style" w:eastAsia="Bookman Old Style" w:hAnsi="Bookman Old Style" w:cs="Bookman Old Style"/>
          <w:color w:val="000000"/>
          <w:sz w:val="22"/>
          <w:szCs w:val="22"/>
        </w:rPr>
        <w:t>”.</w:t>
      </w:r>
    </w:p>
    <w:p w14:paraId="4426E6E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2374E87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Las corridas de toros no solo implican la violencia física que se muestra evidente, hacia los animales involucrados. Es necesario tener en cuenta el sufrimiento emocional o psicológico que conlleva para estos animales el ser partícipes obligados de esta actividad.</w:t>
      </w:r>
    </w:p>
    <w:p w14:paraId="5706C7B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A2890F2"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etólogo español Jordi </w:t>
      </w:r>
      <w:proofErr w:type="spellStart"/>
      <w:r w:rsidRPr="00EA2C95">
        <w:rPr>
          <w:rFonts w:ascii="Bookman Old Style" w:eastAsia="Bookman Old Style" w:hAnsi="Bookman Old Style" w:cs="Bookman Old Style"/>
          <w:color w:val="000000"/>
          <w:sz w:val="22"/>
          <w:szCs w:val="22"/>
        </w:rPr>
        <w:t>Casamitjana</w:t>
      </w:r>
      <w:proofErr w:type="spellEnd"/>
      <w:r w:rsidRPr="00EA2C95">
        <w:rPr>
          <w:rFonts w:ascii="Bookman Old Style" w:eastAsia="Bookman Old Style" w:hAnsi="Bookman Old Style" w:cs="Bookman Old Style"/>
          <w:color w:val="000000"/>
          <w:sz w:val="22"/>
          <w:szCs w:val="22"/>
        </w:rPr>
        <w:t xml:space="preserve"> (2012)</w:t>
      </w:r>
      <w:r w:rsidRPr="00EA2C95">
        <w:rPr>
          <w:rFonts w:ascii="Bookman Old Style" w:eastAsia="Bookman Old Style" w:hAnsi="Bookman Old Style" w:cs="Bookman Old Style"/>
          <w:color w:val="000000"/>
          <w:sz w:val="22"/>
          <w:szCs w:val="22"/>
          <w:vertAlign w:val="superscript"/>
        </w:rPr>
        <w:footnoteReference w:id="13"/>
      </w:r>
      <w:r w:rsidRPr="00EA2C95">
        <w:rPr>
          <w:rFonts w:ascii="Bookman Old Style" w:eastAsia="Bookman Old Style" w:hAnsi="Bookman Old Style" w:cs="Bookman Old Style"/>
          <w:color w:val="000000"/>
          <w:sz w:val="22"/>
          <w:szCs w:val="22"/>
        </w:rPr>
        <w:t xml:space="preserve">, desarrolló un completo informe sobre todas las formas de maltrato, violencia y crueldad presentes en las corridas </w:t>
      </w:r>
      <w:r w:rsidRPr="00EA2C95">
        <w:rPr>
          <w:rFonts w:ascii="Bookman Old Style" w:eastAsia="Bookman Old Style" w:hAnsi="Bookman Old Style" w:cs="Bookman Old Style"/>
          <w:color w:val="000000"/>
          <w:sz w:val="22"/>
          <w:szCs w:val="22"/>
        </w:rPr>
        <w:lastRenderedPageBreak/>
        <w:t>de toros, denominado “La Crueldad de las corridas incruentas”. Sobre el tema específico del sufrimiento emocional de los toros en las corridas, el informe sugiere que no existe algo como las corridas incruentas, que solo han intentado vender al público una imagen de la tauromaquia más políticamente correcta.</w:t>
      </w:r>
    </w:p>
    <w:p w14:paraId="414D691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1C61EC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sola presencia del toro en una plaza ya involucra grandes niveles de maltrato emocional o sufrimiento psicológico para el animal, evidenciados en la incomodidad del animal por su cautiverio, el miedo ante un ambiente ajeno respecto al que está acostumbrado, la angustia por la experiencia aversiva vivida, y el estrés continuado para el que biológicamente no está dotado para responder adecuadamente.</w:t>
      </w:r>
    </w:p>
    <w:p w14:paraId="3898913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006BBC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Este tipo de sufrimiento psicológico, es todavía más común en el caso de las corridas “incruentas” en las que el toro sobrevive el espectáculo y o bien se le sacrifica unos días más tarde donde el estrés se va acumulando (como en muchas corridas al estilo portugués), o se le vuelve a hacer pasar por el mismo calvario varias veces con posterioridad, incluso durante el resto de su vida (como en las corridas autóctonas francesas).</w:t>
      </w:r>
    </w:p>
    <w:p w14:paraId="2D5F676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00E187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 acuerdo </w:t>
      </w:r>
      <w:r w:rsidRPr="00EA2C95">
        <w:rPr>
          <w:rFonts w:ascii="Bookman Old Style" w:eastAsia="Bookman Old Style" w:hAnsi="Bookman Old Style" w:cs="Bookman Old Style"/>
          <w:sz w:val="22"/>
          <w:szCs w:val="22"/>
        </w:rPr>
        <w:t>con lo anterior</w:t>
      </w:r>
      <w:r w:rsidRPr="00EA2C95">
        <w:rPr>
          <w:rFonts w:ascii="Bookman Old Style" w:eastAsia="Bookman Old Style" w:hAnsi="Bookman Old Style" w:cs="Bookman Old Style"/>
          <w:color w:val="000000"/>
          <w:sz w:val="22"/>
          <w:szCs w:val="22"/>
        </w:rPr>
        <w:t xml:space="preserve">, es posible concluir que las evidencias veterinarias y etológicas, evidencian que el maltrato a los toros y caballos es inevitable en cualquier tipo de corrida.  </w:t>
      </w:r>
    </w:p>
    <w:p w14:paraId="77CE068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DCDC02" w14:textId="47CB41FF" w:rsidR="00756FAE" w:rsidRPr="00EA2C95" w:rsidRDefault="00B61382">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.5. PSICOSOCIALES</w:t>
      </w:r>
      <w:r>
        <w:rPr>
          <w:rFonts w:ascii="Bookman Old Style" w:eastAsia="Bookman Old Style" w:hAnsi="Bookman Old Style" w:cs="Bookman Old Style"/>
          <w:b/>
          <w:color w:val="000000"/>
          <w:sz w:val="22"/>
          <w:szCs w:val="22"/>
        </w:rPr>
        <w:t>.</w:t>
      </w:r>
    </w:p>
    <w:p w14:paraId="74F0FB7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BECBE2E" w14:textId="4ECE63D1"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 xml:space="preserve">.5.1. El toreo y su impacto negativo sobre la infancia </w:t>
      </w:r>
    </w:p>
    <w:p w14:paraId="2448C78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171C21B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Ley 1098 del 2006 “Código de Infancia y Adolescencia”, trae un cúmulo de garantías que buscan hacer realidad el mandato constitucional de la prevalencia de los derechos de los niños, las niñas y los adolescentes. En este sentido, exige que la protección estatal debe ser máxima para posibilitar que, en un futuro, nuestros menores cuenten con un entorno sostenible, o por lo menos con una fauna y flora que cuidar.</w:t>
      </w:r>
    </w:p>
    <w:p w14:paraId="2D46843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4AC27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este sentido, la Convención para los Derechos de los Niños de la ONU, en su informe de observaciones para Colombia del 4 de febrero de 2015</w:t>
      </w:r>
      <w:r w:rsidRPr="00EA2C95">
        <w:rPr>
          <w:rFonts w:ascii="Bookman Old Style" w:eastAsia="Bookman Old Style" w:hAnsi="Bookman Old Style" w:cs="Bookman Old Style"/>
          <w:color w:val="000000"/>
          <w:sz w:val="22"/>
          <w:szCs w:val="22"/>
          <w:vertAlign w:val="superscript"/>
        </w:rPr>
        <w:footnoteReference w:id="14"/>
      </w:r>
      <w:r w:rsidRPr="00EA2C95">
        <w:rPr>
          <w:rFonts w:ascii="Bookman Old Style" w:eastAsia="Bookman Old Style" w:hAnsi="Bookman Old Style" w:cs="Bookman Old Style"/>
          <w:color w:val="000000"/>
          <w:sz w:val="22"/>
          <w:szCs w:val="22"/>
        </w:rPr>
        <w:t xml:space="preserve">, recomendó, entre otras, proteger a los niños y niñas de la violencia de la tauromaquia, aspectos que deben ser tenidos en cuenta en el país, señalando de manera puntual: </w:t>
      </w:r>
    </w:p>
    <w:p w14:paraId="2013279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9E1EBC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Apartado D. Violencia en contra de los niños (arts. 19, 24, párr.3, 28, párr. 2, 34, 37 (a) y 39)</w:t>
      </w:r>
    </w:p>
    <w:p w14:paraId="0B1FD032"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E82D4E5"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lastRenderedPageBreak/>
        <w:t>Libertad de los niños contra toda forma de violencia</w:t>
      </w:r>
    </w:p>
    <w:p w14:paraId="5C2E4103"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580F88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27. El Comité está profundamente preocupado por los altos niveles de violencia al que se enfrentan los niños, y en particular, sobre: </w:t>
      </w:r>
    </w:p>
    <w:p w14:paraId="6FCBA7E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72F5977E"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2C1B4B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f) </w:t>
      </w:r>
      <w:r w:rsidRPr="00EA2C95">
        <w:rPr>
          <w:rFonts w:ascii="Bookman Old Style" w:eastAsia="Bookman Old Style" w:hAnsi="Bookman Old Style" w:cs="Bookman Old Style"/>
          <w:i/>
          <w:color w:val="000000"/>
          <w:sz w:val="22"/>
          <w:szCs w:val="22"/>
          <w:u w:val="single"/>
        </w:rPr>
        <w:t>El bienestar físico y mental de los niños que participan en la formación/entrenamiento de la tauromaquia, y las actuaciones asociadas a ella, así como el bienestar mental y emocional de los niños espectadores que están expuestos a la violencia de la tauromaquia</w:t>
      </w:r>
      <w:r w:rsidRPr="00EA2C95">
        <w:rPr>
          <w:rFonts w:ascii="Bookman Old Style" w:eastAsia="Bookman Old Style" w:hAnsi="Bookman Old Style" w:cs="Bookman Old Style"/>
          <w:i/>
          <w:color w:val="000000"/>
          <w:sz w:val="22"/>
          <w:szCs w:val="22"/>
        </w:rPr>
        <w:t xml:space="preserve">. </w:t>
      </w:r>
    </w:p>
    <w:p w14:paraId="6C3F62CA"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6BDDF0F"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28. A la luz de la Observación general Nº 13 (2011) sobre el “Derecho del niño a no ser objeto de ninguna forma de violencia” y recordando las recomendaciones del estudio de las Naciones Unidas sobre la violencia en contra de los niños de 2006 (A/61/299), el Comité insta al Estado Parte a dar prioridad a la </w:t>
      </w:r>
      <w:r w:rsidRPr="00EA2C95">
        <w:rPr>
          <w:rFonts w:ascii="Bookman Old Style" w:eastAsia="Bookman Old Style" w:hAnsi="Bookman Old Style" w:cs="Bookman Old Style"/>
          <w:i/>
          <w:color w:val="000000"/>
          <w:sz w:val="22"/>
          <w:szCs w:val="22"/>
          <w:u w:val="single"/>
        </w:rPr>
        <w:t>eliminación de todas las formas de violencia en contra de los niños</w:t>
      </w:r>
      <w:r w:rsidRPr="00EA2C95">
        <w:rPr>
          <w:rFonts w:ascii="Bookman Old Style" w:eastAsia="Bookman Old Style" w:hAnsi="Bookman Old Style" w:cs="Bookman Old Style"/>
          <w:i/>
          <w:color w:val="000000"/>
          <w:sz w:val="22"/>
          <w:szCs w:val="22"/>
        </w:rPr>
        <w:t xml:space="preserve">, y en particular a: </w:t>
      </w:r>
    </w:p>
    <w:p w14:paraId="4D23301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w:t>
      </w:r>
    </w:p>
    <w:p w14:paraId="59F7F269"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81B981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i) Con el objetivo de </w:t>
      </w:r>
      <w:r w:rsidRPr="00EA2C95">
        <w:rPr>
          <w:rFonts w:ascii="Bookman Old Style" w:eastAsia="Bookman Old Style" w:hAnsi="Bookman Old Style" w:cs="Bookman Old Style"/>
          <w:i/>
          <w:color w:val="000000"/>
          <w:sz w:val="22"/>
          <w:szCs w:val="22"/>
          <w:u w:val="single"/>
        </w:rPr>
        <w:t>prohibir la participación de los niños en la tauromaquia</w:t>
      </w:r>
      <w:r w:rsidRPr="00EA2C95">
        <w:rPr>
          <w:rFonts w:ascii="Bookman Old Style" w:eastAsia="Bookman Old Style" w:hAnsi="Bookman Old Style" w:cs="Bookman Old Style"/>
          <w:i/>
          <w:color w:val="000000"/>
          <w:sz w:val="22"/>
          <w:szCs w:val="22"/>
        </w:rPr>
        <w:t xml:space="preserve">, incluyendo las corralejas, </w:t>
      </w:r>
      <w:r w:rsidRPr="00EA2C95">
        <w:rPr>
          <w:rFonts w:ascii="Bookman Old Style" w:eastAsia="Bookman Old Style" w:hAnsi="Bookman Old Style" w:cs="Bookman Old Style"/>
          <w:i/>
          <w:color w:val="000000"/>
          <w:sz w:val="22"/>
          <w:szCs w:val="22"/>
          <w:u w:val="single"/>
        </w:rPr>
        <w:t>tome las medidas legislativas y administrativas</w:t>
      </w:r>
      <w:r w:rsidRPr="00EA2C95">
        <w:rPr>
          <w:rFonts w:ascii="Bookman Old Style" w:eastAsia="Bookman Old Style" w:hAnsi="Bookman Old Style" w:cs="Bookman Old Style"/>
          <w:i/>
          <w:color w:val="000000"/>
          <w:sz w:val="22"/>
          <w:szCs w:val="22"/>
        </w:rPr>
        <w:t xml:space="preserve"> necesarias con el fin de proteger a todos los niños que participan en la formación/entrenamiento y actuaciones en la tauromaquia, así como en su condición de espectadores, y a sensibilizar sobre la violencia física y mental asociada a la tauromaquia y su impacto en los niños. </w:t>
      </w:r>
    </w:p>
    <w:p w14:paraId="75A74E93"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2E7E4687"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H. Medidas de protección especial (Artículos 22, 30, 32-33, 36, 37 (b)-(d), 38, 39 y 40))</w:t>
      </w:r>
    </w:p>
    <w:p w14:paraId="3D647CE3"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317F41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Explotación económica, incluido el trabajo infantil</w:t>
      </w:r>
    </w:p>
    <w:p w14:paraId="58FD1311"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FD149CA"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i/>
          <w:color w:val="000000"/>
          <w:sz w:val="22"/>
          <w:szCs w:val="22"/>
        </w:rPr>
        <w:t xml:space="preserve">59. La explotación económica, incluido el trabajo infantil. El Comité toma nota de las medidas jurídicas y normativas adoptadas por el Estado parte para proteger a los niños de la explotación económica. Sin embargo, está preocupado por el elevado número de niños involucrados en el trabajo infantil. En particular, sigue profundamente preocupado por la participación persistente de niños en trabajos peligrosos y/o degradantes, como las labores agrícolas en los cultivos ilícitos, el narcotráfico, la minería ilegal y </w:t>
      </w:r>
      <w:r w:rsidRPr="00EA2C95">
        <w:rPr>
          <w:rFonts w:ascii="Bookman Old Style" w:eastAsia="Bookman Old Style" w:hAnsi="Bookman Old Style" w:cs="Bookman Old Style"/>
          <w:i/>
          <w:color w:val="000000"/>
          <w:sz w:val="22"/>
          <w:szCs w:val="22"/>
          <w:u w:val="single"/>
        </w:rPr>
        <w:t>la tauromaquia</w:t>
      </w:r>
      <w:r w:rsidRPr="00EA2C95">
        <w:rPr>
          <w:rFonts w:ascii="Bookman Old Style" w:eastAsia="Bookman Old Style" w:hAnsi="Bookman Old Style" w:cs="Bookman Old Style"/>
          <w:color w:val="000000"/>
          <w:sz w:val="22"/>
          <w:szCs w:val="22"/>
        </w:rPr>
        <w:t xml:space="preserve">”. (subrayado fuera de texto) </w:t>
      </w:r>
    </w:p>
    <w:p w14:paraId="1B08C9B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B2E2FC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Por ello, el psicólogo Carlos Crespo (2017) afirma que la tauromaquia normaliza la violencia en la infancia que es llevada a estos espectáculos, sobre el particular, anota:</w:t>
      </w:r>
    </w:p>
    <w:p w14:paraId="75EC43D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3F307F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La afición a la tauromaquia no es un proceso natural sino aprendido. Los niños y niñas en sus más tempranas etapas de desarrollo, aprenden a valorar la tauromaquia por medio del aprendizaje por observación. Las familias taurinas enseñan a sus hijos a valorar por medio de la atención selectiva, elementos y estímulos externos a la lidia del toro (la música, la comida, la vestimenta, la arquitectura de la plaza, etc.).</w:t>
      </w:r>
    </w:p>
    <w:p w14:paraId="1D864503"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3123E3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Cuando la infancia es llevada a una corrida de toros por primera vez se enfrenta a una disonancia cognitiva, producto de sus más probables reacciones de empatía hacia el otro animal y rechazo hacia lo que le ocurre al animal en el ruedo (Siendo un estímulo aversivo) frente a la observación de las conductas de aprobación del evento por parte de sus padres, figuras de autoridad e identificación.</w:t>
      </w:r>
    </w:p>
    <w:p w14:paraId="2DEA5BD7"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2D20AF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Cuando las familias llevan a sus hijos de manera continua a las corridas de toros, estos comienzan a valorar y priorizar los elementos de la tauromaquia (los que habían aprendido más otros nuevos, como el carácter de figura de los toreros, los tercios, los pases y en general, los clásicos argumentos taurinos como que es tradición, cultura, arte, rito, etc.)  y a dar menor importancia a lo que les ocurre a los animales (A los que solo valoran en cuanto a su utilidad en medio de la actividad). Estos elementos actúan como reforzadores y forjadores de sus conductas a favor de la tauromaquia produciéndose el proceso psicológico conocido como desensibilización sistemática que hace que el niño o la niña normalice progresivamente la violencia hacia toros y caballos en el contexto de la lidia, eliminando cualquier sentimiento negativo o aversivo a lo que le ocurre a estos últimos.</w:t>
      </w:r>
    </w:p>
    <w:p w14:paraId="1EFC7B7B"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719E2EB"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i/>
          <w:color w:val="000000"/>
          <w:sz w:val="22"/>
          <w:szCs w:val="22"/>
        </w:rPr>
        <w:t xml:space="preserve">Normalizar actos de violencia no es positivo ni compatible con una sociedad que busca consolidar un proceso de paz y por ello, educar a la infancia, para que no habitúe los refuerzos asociados a la tauromaquia y se desensibilice frente a lo que le ocurre al animal. Así mismo, se debe educar a la sociedad en general en el respeto hacia toda forma de vida sintiente, haciendo esto un imperativo moral que debe tener efectos legales. El fenómeno de la violencia </w:t>
      </w:r>
      <w:r w:rsidRPr="00EA2C95">
        <w:rPr>
          <w:rFonts w:ascii="Bookman Old Style" w:eastAsia="Bookman Old Style" w:hAnsi="Bookman Old Style" w:cs="Bookman Old Style"/>
          <w:i/>
          <w:color w:val="000000"/>
          <w:sz w:val="22"/>
          <w:szCs w:val="22"/>
        </w:rPr>
        <w:lastRenderedPageBreak/>
        <w:t>debe ser combatida en todas sus formas de manera integral, no solamente en el contexto antropocéntrico</w:t>
      </w: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color w:val="000000"/>
          <w:sz w:val="22"/>
          <w:szCs w:val="22"/>
          <w:vertAlign w:val="superscript"/>
        </w:rPr>
        <w:footnoteReference w:id="15"/>
      </w:r>
    </w:p>
    <w:p w14:paraId="172324E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3A4C132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consecuencia, es un imperativo, como Estado y sociedad, adoptar las medidas necesarias encaminadas a erradicar toda forma de violencia que pueda afectar la formación integral de la infancia, promoviendo, por el contrario, el respeto hacia todas las manifestaciones de vida y la no violencia.  </w:t>
      </w:r>
    </w:p>
    <w:p w14:paraId="1387997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5416F29F" w14:textId="02E168AC"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.5.2. La convivencia se ve afectada con este tipo de actividades</w:t>
      </w:r>
    </w:p>
    <w:p w14:paraId="0F66A4C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6FCCA9D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tauromaquia ha sido controversial desde sus inicios. En el caso colombiano, las expresiones públicas de rechazo a estas actividades no son nuevas. Rodolfo Kohn Olaya publicó un libro en 1952: </w:t>
      </w:r>
      <w:r w:rsidRPr="00EA2C95">
        <w:rPr>
          <w:rFonts w:ascii="Bookman Old Style" w:eastAsia="Bookman Old Style" w:hAnsi="Bookman Old Style" w:cs="Bookman Old Style"/>
          <w:i/>
          <w:color w:val="000000"/>
          <w:sz w:val="22"/>
          <w:szCs w:val="22"/>
        </w:rPr>
        <w:t>De la Impía tauromaquia y su corruptor influjo - Significativos datos para un balance de la cultura en Colombia</w:t>
      </w:r>
      <w:r w:rsidRPr="00EA2C95">
        <w:rPr>
          <w:rFonts w:ascii="Bookman Old Style" w:eastAsia="Bookman Old Style" w:hAnsi="Bookman Old Style" w:cs="Bookman Old Style"/>
          <w:color w:val="000000"/>
          <w:sz w:val="22"/>
          <w:szCs w:val="22"/>
        </w:rPr>
        <w:t>, convirtiéndose en pionero de una nueva forma de relación más respetuosa entre humanos y demás animales, que ha venido en constante crecimiento. La sociedad colombiana cuenta en el presente con un amplio consenso ciudadano sobre la necesidad de abolir la tauromaquia, como expresión de maltrato gratuito, e injustificado, que ha dado pie a una creciente insatisfacción por la imposición legal de su continuidad, que entes gubernamentales como el Ministerio del Interior, en la exposición de motivos del proyecto de ley 271 de 2017, refirieron como un problema de convivencia ciudadana que debe ser solucionado, exponiendo.</w:t>
      </w:r>
    </w:p>
    <w:p w14:paraId="199D138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A03A55F"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Si estamos erradicando la violencia en nuestro país, debemos empezar a construir una sociedad basada en el respeto a la vida y a los demás; así mismo avanzar en la dirección más humanitaria de otros países que han eliminado la tortura de seres sintientes como espectáculo. La eliminación de prácticas como la tauromaquia, se correspondería con la promoción del desarrollo de valores deseables en la sociedad como del respeto hacia el otro, constituyéndose, así como una de tantas estrategias para superar la violencia, insolidaridad y crueldad por razones injustificables y, de paso, contribuir a garantizar la no repetición de la guerra, superar la violencia, insolidaridad y crueldad y de paso garantizar la no repetición de la guerra</w:t>
      </w:r>
      <w:r w:rsidRPr="00EA2C95">
        <w:rPr>
          <w:rFonts w:ascii="Bookman Old Style" w:eastAsia="Bookman Old Style" w:hAnsi="Bookman Old Style" w:cs="Bookman Old Style"/>
          <w:color w:val="000000"/>
          <w:sz w:val="22"/>
          <w:szCs w:val="22"/>
        </w:rPr>
        <w:t>”.</w:t>
      </w:r>
    </w:p>
    <w:p w14:paraId="38EBFA3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4FEBD000" w14:textId="43E6F99E"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.5.3. Pertinencia social</w:t>
      </w:r>
    </w:p>
    <w:p w14:paraId="249761A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i/>
          <w:color w:val="000000"/>
          <w:sz w:val="22"/>
          <w:szCs w:val="22"/>
        </w:rPr>
      </w:pPr>
    </w:p>
    <w:p w14:paraId="5E8ADCD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Desde las mesas de trabajo realizadas en el marco del proyecto de Ley anterior, radicado por el Ministerio del Interior, hasta el sector que representa a los defensores de animales, se  manifestó la necesidad de desarrollar un plan para </w:t>
      </w:r>
      <w:r w:rsidRPr="00EA2C95">
        <w:rPr>
          <w:rFonts w:ascii="Bookman Old Style" w:eastAsia="Bookman Old Style" w:hAnsi="Bookman Old Style" w:cs="Bookman Old Style"/>
          <w:color w:val="000000"/>
          <w:sz w:val="22"/>
          <w:szCs w:val="22"/>
        </w:rPr>
        <w:lastRenderedPageBreak/>
        <w:t>apoyar laboralmente a quienes comprueben que su estabilidad económica depende únicamente de la actividad taurina, como una mecanismo efectivo y concreto de sustitución y reconversión laboral, emulando ejemplos exitosos como el de las familias que vivían de los vehículos de tracción animal, desarrollados en ciudades como Medellín, Manizales, Cali y Bogotá, entre otras.</w:t>
      </w:r>
    </w:p>
    <w:p w14:paraId="10484B9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40891EB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Este proceso de sustitución laboral es fundamental para cerrar la brecha social que impacta en Colombia, dado que tradicionalmente quienes trabajan en el sector taurino, carecen de plenas garantías laborales como las debe tener cualquier trabajador formal, máxime cuando es un trabajo ocasional con un alto riesgo a la integridad física. Es común ver las quejas del sector de los toreros, banderilleros, mozos de espadas, </w:t>
      </w:r>
      <w:proofErr w:type="spellStart"/>
      <w:r w:rsidRPr="00EA2C95">
        <w:rPr>
          <w:rFonts w:ascii="Bookman Old Style" w:eastAsia="Bookman Old Style" w:hAnsi="Bookman Old Style" w:cs="Bookman Old Style"/>
          <w:color w:val="000000"/>
          <w:sz w:val="22"/>
          <w:szCs w:val="22"/>
        </w:rPr>
        <w:t>etc</w:t>
      </w:r>
      <w:proofErr w:type="spellEnd"/>
      <w:r w:rsidRPr="00EA2C95">
        <w:rPr>
          <w:rFonts w:ascii="Bookman Old Style" w:eastAsia="Bookman Old Style" w:hAnsi="Bookman Old Style" w:cs="Bookman Old Style"/>
          <w:color w:val="000000"/>
          <w:sz w:val="22"/>
          <w:szCs w:val="22"/>
        </w:rPr>
        <w:t xml:space="preserve">, por el abandono en cuestiones sociales, de salud y pensionales en el que se encuentran. </w:t>
      </w:r>
    </w:p>
    <w:p w14:paraId="676B850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2DA583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abolición del toreo da pie a crear nuevas economías creativas y alternativas, donde se mantenga la historia de la tauromaquia por medio de la museología, la gastronomía, la música y otras expresiones, sin tapar el contenido estético que para algunos pueda tener, ni mucho menos olvidarlo como inspiración a numerosas piezas del arte.</w:t>
      </w:r>
    </w:p>
    <w:p w14:paraId="2D783D6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78D8946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Así mismo las Plazas de Toros, como ha sucedido en muchas partes del mundo, se pueden convertir en epicentros de prácticas circenses, comerciales y sociales. Una Plaza de éstas es el espacio ideal para una galería comercial, que puede ser administrada por quienes antes vivían de las corridas de toros, con la diferencia que con este nuevo eje económico sí tendrían estabilidad laboral con todas las garantías que todo ciudadano debe tener. Son numerosos los ejemplos de reconversión de plazas de toros en otro tipo de espacios para fines diferentes a la explotación animal: La plaza de toros de las arenas en Barcelona (España), es un centro comercial, la antigua plaza de toros en Zacatecas (México) es ahora un hotel, en Caracas (Venezuela), su plaza de toros se convirtió en el nuevo circo de Caracas, escenario para el arte y la cultura. Finalmente, en Colombia la plaza de Santamaría fue durante cinco años escenario para espectáculos artísticos, deportivos y culturales. Los últimos ejemplos en Colombia, los ofrecen la población de Toledo en Norte de Santander, cuya plaza de toros será convertida en Coso municipal destinado a la atención y el bienestar animal; la Plaza de la Serrezuela en Cartagena, convertida en Centro Comercial; la Plaza de Armenia, con amplias discusiones y propuestas sobre su transformación y nuevo uso (como vivero, mariposario, teatro al aire libre o deportivo), y finalmente, la plaza Cesar Rincón de Duitama, que ahora se llamará plaza de todos Arena Mancipe, Centro cultural y deportivo.</w:t>
      </w:r>
    </w:p>
    <w:p w14:paraId="27C2E4A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ACB9AF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005A317" w14:textId="30232CE1"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.5.4. Aspectos bioéticos: El deber de no maleficencia</w:t>
      </w:r>
    </w:p>
    <w:p w14:paraId="234E98C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947C1A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La defensa de la vida e integridad de un ser sintiente debe estar por encima de la defensa de la cultura o la tradición. De acuerdo al Psicólogo y Magíster en Bioética Carlos Crespo (2013):</w:t>
      </w:r>
    </w:p>
    <w:p w14:paraId="70DD798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B8B7FD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 xml:space="preserve">el principio de no maleficencia es considerado el principio base mínimo. La no maleficencia obliga a no dañar intencionalmente a los demás, a respetar a los demás, a no hacer daño entendido como no herir ni física o moralmente. La importancia de este principio está dada en cuanto asegura la vida e integridad física de los individuos, su supervivencia, asegurando que no se será dañado, ya sea por ejecución de una acción dañina, o la omisión de una acción que debió hacerse para evitar el daño. </w:t>
      </w:r>
    </w:p>
    <w:p w14:paraId="31B52311"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D0F1EAB" w14:textId="77777777" w:rsidR="00756FAE" w:rsidRPr="00EA2C95" w:rsidRDefault="00EA2C95">
      <w:pPr>
        <w:pBdr>
          <w:top w:val="nil"/>
          <w:left w:val="nil"/>
          <w:bottom w:val="nil"/>
          <w:right w:val="nil"/>
          <w:between w:val="nil"/>
        </w:pBdr>
        <w:ind w:left="851" w:right="900"/>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No es necesario relatar los elementos de una corrida de toros para saber que este principio está siendo violado…</w:t>
      </w: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color w:val="000000"/>
          <w:sz w:val="22"/>
          <w:szCs w:val="22"/>
          <w:vertAlign w:val="superscript"/>
        </w:rPr>
        <w:footnoteReference w:id="16"/>
      </w:r>
      <w:r w:rsidRPr="00EA2C95">
        <w:rPr>
          <w:rFonts w:ascii="Bookman Old Style" w:eastAsia="Bookman Old Style" w:hAnsi="Bookman Old Style" w:cs="Bookman Old Style"/>
          <w:color w:val="000000"/>
          <w:sz w:val="22"/>
          <w:szCs w:val="22"/>
        </w:rPr>
        <w:br/>
      </w:r>
    </w:p>
    <w:p w14:paraId="1818314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No es necesario relatar los elementos de una corrida de toros para saber que este principio está siendo violado…El no hacer daño a otro es una obligación moral” </w:t>
      </w:r>
    </w:p>
    <w:p w14:paraId="7327629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48FED124" w14:textId="16D967D1"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.5.5. El sector taurino no es una minoría vulnerable</w:t>
      </w:r>
    </w:p>
    <w:p w14:paraId="72AA1D3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330416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población taurina ha buscado ser protegida en sus gustos y libertades como una minoría. Sin embargo, no pueden ser considerados una minoría constitucionalmente protegida. Sobre este aspecto, Carlos Crespo afirmó (2017): </w:t>
      </w:r>
    </w:p>
    <w:p w14:paraId="6D4974F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6190731"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Se ha considerado minoría a aquellos grupos poblacionales que han sufrido la discriminación, el sometimiento, la violencia, de manera histórica y sistemática, y que a pesar de virtuales avances en el discurso de DDHH por la equidad, siguen siendo segregados y no teniendo acceso igualitario a los derechos básicos y al desarrollo de capacidades en la sociedad, tornándolos en poblaciones vulnerables que deben ser protegidas por el estado o por sus comunidades, emitiendo por ejemplo políticas públicas, leyes, etc., que garanticen sus vidas, integridad y desarrollo, así como el equilibrio de su posición desfavorable en la sociedad.</w:t>
      </w:r>
    </w:p>
    <w:p w14:paraId="7935BD16"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1DA3F07A"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Ejemplo de estas comunidades son las personas afros, indígenas, LGBTI, desplazadas, exiliadas, refugiadas, habitantes de calle, personas en ejercicio de prostitución, personas con discapacidades y desde hace un tiempo, también se ha ampliado el concepto a los animales no humanos. Las grandes desigualdades sociales y el </w:t>
      </w:r>
      <w:r w:rsidRPr="00EA2C95">
        <w:rPr>
          <w:rFonts w:ascii="Bookman Old Style" w:eastAsia="Bookman Old Style" w:hAnsi="Bookman Old Style" w:cs="Bookman Old Style"/>
          <w:i/>
          <w:color w:val="000000"/>
          <w:sz w:val="22"/>
          <w:szCs w:val="22"/>
        </w:rPr>
        <w:lastRenderedPageBreak/>
        <w:t>aniquilamiento de las poblaciones vulnerables han dado paso a la protección no solo de sus derechos básicos sino a la ampliación de la protección a sus cosmovisiones, formas de vida, usos y costumbres. Una minoría, entendida como población vulnerable no siempre tiene que ver con números. Las mujeres son mayoría en el planeta pero hacen parte de las poblaciones vulnerables desde su posición desfavorable y desigual en la sociedad. La infancia y las personas mayores son otro ejemplo de ello. Eso quiere decir que se protegen las poblaciones por sus características de vulnerabilidad, no por ser pocas en términos numéricos. Son estas las minorías con las que toda la población debe solidarizarse y eliminar todo tipo de discriminación.</w:t>
      </w:r>
    </w:p>
    <w:p w14:paraId="354D38F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6E8FEC04"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i/>
          <w:color w:val="000000"/>
          <w:sz w:val="22"/>
          <w:szCs w:val="22"/>
        </w:rPr>
        <w:t>Es en el sentido estricto de minorías protegidas constitucionalmente, que se puede afirmar de manera tajante que los taurinos NO son una minoría, y que a pesar de que pueden ser asumidos como tal de manera numérica, son un grupo de interés sin ningún derecho especial a proteger más allá de otros grupos de interés como los aficionados a un equipo de fútbol o el club de fans de un grupo musical</w:t>
      </w: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color w:val="000000"/>
          <w:sz w:val="22"/>
          <w:szCs w:val="22"/>
          <w:vertAlign w:val="superscript"/>
        </w:rPr>
        <w:footnoteReference w:id="17"/>
      </w:r>
    </w:p>
    <w:p w14:paraId="225E58CE"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8819A59" w14:textId="497ADC6B"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.5.6. Sobre el argumento de que las corridas de toros son arte</w:t>
      </w:r>
    </w:p>
    <w:p w14:paraId="3F0B150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733BA4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afamado artista, director y actor de cine y teatro Fabio Rubiano (2017), rechaza que las corridas de toros sean consideradas una expresión artística. Sobre el particular afirma:</w:t>
      </w:r>
    </w:p>
    <w:p w14:paraId="067E7A8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 xml:space="preserve"> </w:t>
      </w:r>
    </w:p>
    <w:p w14:paraId="3D3072FA"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“Uno de los argumentos más poderosos de los taurinos es cuando hacen referencia a los grandes artistas que han generado obras de arte a partir de esa práctica: Picasso, Botero, Miró, Buñuel, Hemingway. Parten para sus creaciones de la plasticidad dancística del banderillero, de la presencia mítica del toro (la continua referencia al minotauro), o de lo atractivo de la pasión suicida de un torero.</w:t>
      </w:r>
    </w:p>
    <w:p w14:paraId="06B7AF0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4FC32B1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A partir de un acto de barbarie se han creado muchas obras de arte, lo cual es muy diferente a decir que un acto de barbarie sea asumido como una expresión artística. Algún artista posmoderno ha puesto a un perro a morir de hambre como acción estética, y algún otro ha mutilado pollos en una galería. Para mí, dichas acciones aparte de ser crueles son vacías.</w:t>
      </w:r>
    </w:p>
    <w:p w14:paraId="0D59C384"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lastRenderedPageBreak/>
        <w:t xml:space="preserve"> </w:t>
      </w:r>
    </w:p>
    <w:p w14:paraId="47AE597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Al final de una de las funciones de la obra Labio de liebre que hicimos en México, se hizo un foro. Como el que se acostumbraba a hacer en Colombia en los años 60 y 70. La obra gira alrededor de algunos de los muchos episodios de las atrocidades que nos deja la guerra en nuestro país. El público expresaba su conmoción por lo que se acababa de contar, gente del Perú, de México, de Estados Unidos; pero hubo una señora colombiana que dijo lo que muchas veces escuchamos de nuestros compatriotas: ¿Por qué habiendo tantas cosas buenas en Colombia se va a otros países a hablar de lo malo?</w:t>
      </w:r>
    </w:p>
    <w:p w14:paraId="06AB4B7B"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747B5CF6"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BAA3ACF"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En el martirio no hay arte, solo dolor. El arte es lo más alejado que existe de la muerte”.</w:t>
      </w:r>
      <w:r w:rsidRPr="00EA2C95">
        <w:rPr>
          <w:rFonts w:ascii="Bookman Old Style" w:eastAsia="Bookman Old Style" w:hAnsi="Bookman Old Style" w:cs="Bookman Old Style"/>
          <w:i/>
          <w:color w:val="000000"/>
          <w:sz w:val="22"/>
          <w:szCs w:val="22"/>
          <w:vertAlign w:val="superscript"/>
        </w:rPr>
        <w:footnoteReference w:id="18"/>
      </w:r>
    </w:p>
    <w:p w14:paraId="0C9EF157" w14:textId="77777777" w:rsidR="00756FAE" w:rsidRPr="00EA2C95"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489D5DCA" w14:textId="1E9C4B89" w:rsidR="00756FAE" w:rsidRPr="00EA2C95" w:rsidRDefault="00E56BBC">
      <w:pPr>
        <w:pBdr>
          <w:top w:val="nil"/>
          <w:left w:val="nil"/>
          <w:bottom w:val="nil"/>
          <w:right w:val="nil"/>
          <w:between w:val="nil"/>
        </w:pBd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.6</w:t>
      </w:r>
      <w:r>
        <w:rPr>
          <w:rFonts w:ascii="Bookman Old Style" w:eastAsia="Bookman Old Style" w:hAnsi="Bookman Old Style" w:cs="Bookman Old Style"/>
          <w:b/>
          <w:color w:val="000000"/>
          <w:sz w:val="22"/>
          <w:szCs w:val="22"/>
        </w:rPr>
        <w:t>.</w:t>
      </w:r>
      <w:r w:rsidR="00EA2C95" w:rsidRPr="00EA2C95">
        <w:rPr>
          <w:rFonts w:ascii="Bookman Old Style" w:eastAsia="Bookman Old Style" w:hAnsi="Bookman Old Style" w:cs="Bookman Old Style"/>
          <w:b/>
          <w:color w:val="000000"/>
          <w:sz w:val="22"/>
          <w:szCs w:val="22"/>
        </w:rPr>
        <w:t xml:space="preserve"> ECONÓMICOS</w:t>
      </w:r>
      <w:r>
        <w:rPr>
          <w:rFonts w:ascii="Bookman Old Style" w:eastAsia="Bookman Old Style" w:hAnsi="Bookman Old Style" w:cs="Bookman Old Style"/>
          <w:b/>
          <w:color w:val="000000"/>
          <w:sz w:val="22"/>
          <w:szCs w:val="22"/>
        </w:rPr>
        <w:t>.</w:t>
      </w:r>
    </w:p>
    <w:p w14:paraId="5823D749" w14:textId="77777777" w:rsidR="00756FAE" w:rsidRPr="00EA2C95"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7207019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Fundación Colectivo Identidad Animal realiza desde el año 2018 hasta la fecha, una investigación denominada “</w:t>
      </w:r>
      <w:r w:rsidRPr="00EA2C95">
        <w:rPr>
          <w:rFonts w:ascii="Bookman Old Style" w:eastAsia="Bookman Old Style" w:hAnsi="Bookman Old Style" w:cs="Bookman Old Style"/>
          <w:i/>
          <w:color w:val="000000"/>
          <w:sz w:val="22"/>
          <w:szCs w:val="22"/>
        </w:rPr>
        <w:t>El Impacto de la Tauromaquia en la ciudad de Manizales, Caldas</w:t>
      </w:r>
      <w:r w:rsidRPr="00EA2C95">
        <w:rPr>
          <w:rFonts w:ascii="Bookman Old Style" w:eastAsia="Bookman Old Style" w:hAnsi="Bookman Old Style" w:cs="Bookman Old Style"/>
          <w:i/>
          <w:color w:val="000000"/>
          <w:sz w:val="22"/>
          <w:szCs w:val="22"/>
          <w:vertAlign w:val="superscript"/>
        </w:rPr>
        <w:footnoteReference w:id="19"/>
      </w:r>
      <w:r w:rsidRPr="00EA2C95">
        <w:rPr>
          <w:rFonts w:ascii="Bookman Old Style" w:eastAsia="Bookman Old Style" w:hAnsi="Bookman Old Style" w:cs="Bookman Old Style"/>
          <w:color w:val="000000"/>
          <w:sz w:val="22"/>
          <w:szCs w:val="22"/>
        </w:rPr>
        <w:t>”, que demuestra que si se logra la abolición de las corridas de toros, la feria de Manizales no sufrirá ningún impacto económico significativo. Un resumen de este informe es el siguiente:</w:t>
      </w:r>
    </w:p>
    <w:p w14:paraId="11D57B57" w14:textId="77777777" w:rsidR="00756FAE" w:rsidRPr="00EA2C95"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45E97EF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Hace más de 60 años se realizan eventos taurinos celebrados en el marco anual de la Feria de Manizales, sin embargo, la gran cantidad de eventos que actualmente tiene esta actividad ferial supera la parte taurina; el presente estudio tuvo como fin investigar el impacto económico y social de esta festividad, haciendo especial énfasis en el turismo, la ocupación hotelera versus la asistencia a las corridas, se realizó un análisis cuantitativo en donde se comparó el comportamiento fluctuante de las anteriores variables. </w:t>
      </w:r>
    </w:p>
    <w:p w14:paraId="29B892B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8E126D0"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 la misma manera se han analizado las utilidades de la Feria, las cuales se comportan de forma positiva y en ascenso, con el fin de tener una base comparativa para sustentar los paralelos económicos de diferentes situaciones. </w:t>
      </w:r>
    </w:p>
    <w:p w14:paraId="609AB31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9D5FFD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turismo asegura ingresos y reconocimiento a esta actividad ferial con impacto en la ocupación hotelera. Al comparar la ocupación hotelera con la asistencia a la temporada taurina, se presentaron en todos los años comportamientos indirectamente proporcionales. Los hoteles se declararon en crisis en 2019, </w:t>
      </w:r>
      <w:r w:rsidRPr="00EA2C95">
        <w:rPr>
          <w:rFonts w:ascii="Bookman Old Style" w:eastAsia="Bookman Old Style" w:hAnsi="Bookman Old Style" w:cs="Bookman Old Style"/>
          <w:color w:val="000000"/>
          <w:sz w:val="22"/>
          <w:szCs w:val="22"/>
        </w:rPr>
        <w:lastRenderedPageBreak/>
        <w:t xml:space="preserve">mientras los asistentes a la plaza aumentaban en más de 12.000. Actualmente el sector hotelero presentó una baja de solo 1.54% en su ocupación versus el gremio taurino que perdió </w:t>
      </w:r>
      <w:r w:rsidRPr="00EA2C95">
        <w:rPr>
          <w:color w:val="000000"/>
          <w:sz w:val="22"/>
          <w:szCs w:val="22"/>
        </w:rPr>
        <w:t xml:space="preserve">17.805 </w:t>
      </w:r>
      <w:r w:rsidRPr="00EA2C95">
        <w:rPr>
          <w:rFonts w:ascii="Bookman Old Style" w:eastAsia="Bookman Old Style" w:hAnsi="Bookman Old Style" w:cs="Bookman Old Style"/>
          <w:color w:val="000000"/>
          <w:sz w:val="22"/>
          <w:szCs w:val="22"/>
        </w:rPr>
        <w:t>asistentes, comparándolos con el año anterior a la crisis pandémica.</w:t>
      </w:r>
    </w:p>
    <w:p w14:paraId="11C44CD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2C5CD3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Adicionalmente, se hace mención del Festival Internacional de Teatro y cómo su capacidad de atracción cultural y turística establece una alternativa de ingresos e internacionalización de la ciudad. </w:t>
      </w:r>
    </w:p>
    <w:p w14:paraId="695EBEC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2C8AAA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Una vez recopilados los datos estadísticos de las diferentes fuentes de información, se puede concluir que: la variación de la ocupación hotelera y de turistas en la ciudad no es directamente proporcional con la asistencia a eventos taurinos; los datos analizados demuestran que la financiación y utilidades de la Feria de Manizales depende netamente de los patrocinadores y la Alcaldía, generando aumentos en las utilidades sin depender de la fluctuación en asistentes a los eventos taurinos; el ingreso de turistas a la feria no es directamente proporcional con la asistencia a la plaza. Finalmente, cabe resaltar que en gran medida los empleos generados en la feria no son a raíz de los eventos taurinos, por lo que no se puede considerar como un punto de referencia económico y que sea relevante en los informes de la Feria de Manizales entregados por el ICTM.</w:t>
      </w:r>
    </w:p>
    <w:p w14:paraId="1748DAB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5367D14" w14:textId="482F7E2F" w:rsidR="00756FAE" w:rsidRPr="00E56BBC"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Si lo anterior es demostrado para Manizales, como la principal plaza taurina del país, es válido extrapolar estos resultados a otras ciudades de Colombia.</w:t>
      </w:r>
    </w:p>
    <w:p w14:paraId="566948D9"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201C8BD8" w14:textId="07A0F3AA" w:rsidR="00756FAE" w:rsidRPr="00EA2C95" w:rsidRDefault="00E56BBC">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6</w:t>
      </w:r>
      <w:r w:rsidR="00EA2C95" w:rsidRPr="00EA2C95">
        <w:rPr>
          <w:rFonts w:ascii="Bookman Old Style" w:eastAsia="Bookman Old Style" w:hAnsi="Bookman Old Style" w:cs="Bookman Old Style"/>
          <w:b/>
          <w:color w:val="000000"/>
          <w:sz w:val="22"/>
          <w:szCs w:val="22"/>
        </w:rPr>
        <w:t>. COMPETENCIA DEL CONGRESO</w:t>
      </w:r>
      <w:r>
        <w:rPr>
          <w:rFonts w:ascii="Bookman Old Style" w:eastAsia="Bookman Old Style" w:hAnsi="Bookman Old Style" w:cs="Bookman Old Style"/>
          <w:b/>
          <w:color w:val="000000"/>
          <w:sz w:val="22"/>
          <w:szCs w:val="22"/>
        </w:rPr>
        <w:t>.</w:t>
      </w:r>
    </w:p>
    <w:p w14:paraId="022D9D3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AF5D061" w14:textId="492762FF"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u w:val="single"/>
        </w:rPr>
      </w:pPr>
      <w:r w:rsidRPr="00EA2C95">
        <w:rPr>
          <w:rFonts w:ascii="Bookman Old Style" w:eastAsia="Bookman Old Style" w:hAnsi="Bookman Old Style" w:cs="Bookman Old Style"/>
          <w:color w:val="000000"/>
          <w:sz w:val="22"/>
          <w:szCs w:val="22"/>
        </w:rPr>
        <w:t xml:space="preserve"> </w:t>
      </w:r>
      <w:r w:rsidR="00E56BBC">
        <w:rPr>
          <w:rFonts w:ascii="Bookman Old Style" w:eastAsia="Bookman Old Style" w:hAnsi="Bookman Old Style" w:cs="Bookman Old Style"/>
          <w:b/>
          <w:color w:val="000000"/>
          <w:sz w:val="22"/>
          <w:szCs w:val="22"/>
        </w:rPr>
        <w:t>6</w:t>
      </w:r>
      <w:r w:rsidRPr="00EA2C95">
        <w:rPr>
          <w:rFonts w:ascii="Bookman Old Style" w:eastAsia="Bookman Old Style" w:hAnsi="Bookman Old Style" w:cs="Bookman Old Style"/>
          <w:b/>
          <w:color w:val="000000"/>
          <w:sz w:val="22"/>
          <w:szCs w:val="22"/>
        </w:rPr>
        <w:t xml:space="preserve">.1. </w:t>
      </w:r>
      <w:r w:rsidRPr="00EA2C95">
        <w:rPr>
          <w:rFonts w:ascii="Bookman Old Style" w:eastAsia="Bookman Old Style" w:hAnsi="Bookman Old Style" w:cs="Bookman Old Style"/>
          <w:b/>
          <w:color w:val="000000"/>
          <w:sz w:val="22"/>
          <w:szCs w:val="22"/>
          <w:u w:val="single"/>
        </w:rPr>
        <w:t>CONSTITUCIONAL:</w:t>
      </w:r>
    </w:p>
    <w:p w14:paraId="3347DAF4" w14:textId="77777777" w:rsidR="00756FAE" w:rsidRPr="00EA2C95" w:rsidRDefault="00EA2C95">
      <w:pPr>
        <w:pBdr>
          <w:top w:val="nil"/>
          <w:left w:val="nil"/>
          <w:bottom w:val="nil"/>
          <w:right w:val="nil"/>
          <w:between w:val="nil"/>
        </w:pBdr>
        <w:ind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 xml:space="preserve"> </w:t>
      </w:r>
    </w:p>
    <w:p w14:paraId="66A79895"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b/>
          <w:i/>
          <w:color w:val="000000"/>
          <w:sz w:val="22"/>
          <w:szCs w:val="22"/>
        </w:rPr>
        <w:t>“ARTÍCULO 114</w:t>
      </w:r>
      <w:r w:rsidRPr="00EA2C95">
        <w:rPr>
          <w:rFonts w:ascii="Bookman Old Style" w:eastAsia="Bookman Old Style" w:hAnsi="Bookman Old Style" w:cs="Bookman Old Style"/>
          <w:i/>
          <w:color w:val="000000"/>
          <w:sz w:val="22"/>
          <w:szCs w:val="22"/>
        </w:rPr>
        <w:t>. Corresponde al Congreso de la República reformar la Constitución, hacer las leyes y ejercer control político sobre el gobierno y la administración.</w:t>
      </w:r>
    </w:p>
    <w:p w14:paraId="46957315"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6E6CB622"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El Congreso de la República, estará integrado por el Senado y la Cámara de Representantes (...)</w:t>
      </w:r>
    </w:p>
    <w:p w14:paraId="5B941775"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5B54CCED"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b/>
          <w:i/>
          <w:color w:val="000000"/>
          <w:sz w:val="22"/>
          <w:szCs w:val="22"/>
        </w:rPr>
        <w:t>ARTÍCULO  150</w:t>
      </w:r>
      <w:r w:rsidRPr="00EA2C95">
        <w:rPr>
          <w:rFonts w:ascii="Bookman Old Style" w:eastAsia="Bookman Old Style" w:hAnsi="Bookman Old Style" w:cs="Bookman Old Style"/>
          <w:i/>
          <w:color w:val="000000"/>
          <w:sz w:val="22"/>
          <w:szCs w:val="22"/>
        </w:rPr>
        <w:t>. Corresponde al Congreso hacer las leyes. Por medio de ellas ejerce las siguientes funciones:</w:t>
      </w:r>
    </w:p>
    <w:p w14:paraId="5F468FBD"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3105383A" w14:textId="77777777" w:rsidR="00756FAE" w:rsidRPr="00EA2C95" w:rsidRDefault="00EA2C95">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1.   Interpretar, reformar y derogar las leyes.</w:t>
      </w:r>
    </w:p>
    <w:p w14:paraId="304AD87F" w14:textId="77777777" w:rsidR="00756FAE" w:rsidRPr="00EA2C95" w:rsidRDefault="00EA2C95">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w:t>
      </w:r>
    </w:p>
    <w:p w14:paraId="4260484B" w14:textId="77777777" w:rsidR="00756FAE" w:rsidRPr="00EA2C95" w:rsidRDefault="00EA2C95">
      <w:pPr>
        <w:pBdr>
          <w:top w:val="nil"/>
          <w:left w:val="nil"/>
          <w:bottom w:val="nil"/>
          <w:right w:val="nil"/>
          <w:between w:val="nil"/>
        </w:pBdr>
        <w:ind w:left="128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02C23C04" w14:textId="3CBDAEFC" w:rsidR="00756FAE" w:rsidRPr="00EA2C95" w:rsidRDefault="00EA2C95">
      <w:pPr>
        <w:pBdr>
          <w:top w:val="nil"/>
          <w:left w:val="nil"/>
          <w:bottom w:val="nil"/>
          <w:right w:val="nil"/>
          <w:between w:val="nil"/>
        </w:pBdr>
        <w:ind w:right="900"/>
        <w:jc w:val="both"/>
        <w:rPr>
          <w:rFonts w:ascii="Bookman Old Style" w:eastAsia="Bookman Old Style" w:hAnsi="Bookman Old Style" w:cs="Bookman Old Style"/>
          <w:b/>
          <w:color w:val="000000"/>
          <w:sz w:val="22"/>
          <w:szCs w:val="22"/>
          <w:u w:val="single"/>
        </w:rPr>
      </w:pPr>
      <w:r w:rsidRPr="00EA2C95">
        <w:rPr>
          <w:rFonts w:ascii="Bookman Old Style" w:eastAsia="Bookman Old Style" w:hAnsi="Bookman Old Style" w:cs="Bookman Old Style"/>
          <w:b/>
          <w:color w:val="000000"/>
          <w:sz w:val="22"/>
          <w:szCs w:val="22"/>
        </w:rPr>
        <w:t xml:space="preserve"> </w:t>
      </w:r>
      <w:r w:rsidR="00E56BBC">
        <w:rPr>
          <w:rFonts w:ascii="Bookman Old Style" w:eastAsia="Bookman Old Style" w:hAnsi="Bookman Old Style" w:cs="Bookman Old Style"/>
          <w:b/>
          <w:color w:val="000000"/>
          <w:sz w:val="22"/>
          <w:szCs w:val="22"/>
        </w:rPr>
        <w:t>6</w:t>
      </w:r>
      <w:r w:rsidRPr="00EA2C95">
        <w:rPr>
          <w:rFonts w:ascii="Bookman Old Style" w:eastAsia="Bookman Old Style" w:hAnsi="Bookman Old Style" w:cs="Bookman Old Style"/>
          <w:b/>
          <w:color w:val="000000"/>
          <w:sz w:val="22"/>
          <w:szCs w:val="22"/>
        </w:rPr>
        <w:t xml:space="preserve">.2. </w:t>
      </w:r>
      <w:r w:rsidRPr="00EA2C95">
        <w:rPr>
          <w:rFonts w:ascii="Bookman Old Style" w:eastAsia="Bookman Old Style" w:hAnsi="Bookman Old Style" w:cs="Bookman Old Style"/>
          <w:b/>
          <w:color w:val="000000"/>
          <w:sz w:val="22"/>
          <w:szCs w:val="22"/>
          <w:u w:val="single"/>
        </w:rPr>
        <w:t>LEGAL:</w:t>
      </w:r>
    </w:p>
    <w:p w14:paraId="708525F7" w14:textId="77777777" w:rsidR="00756FAE" w:rsidRPr="00EA2C95" w:rsidRDefault="00EA2C95">
      <w:pPr>
        <w:pBdr>
          <w:top w:val="nil"/>
          <w:left w:val="nil"/>
          <w:bottom w:val="nil"/>
          <w:right w:val="nil"/>
          <w:between w:val="nil"/>
        </w:pBdr>
        <w:ind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3F0E5DA2"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lastRenderedPageBreak/>
        <w:t>LEY 3 DE 1992. POR LA CUAL SE EXPIDEN NORMAS SOBRE LAS COMISIONES DEL CONGRESO DE COLOMBIA Y SE DICTAN OTRAS DISPOSICIONES.</w:t>
      </w:r>
    </w:p>
    <w:p w14:paraId="252AE5CC"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 xml:space="preserve"> </w:t>
      </w:r>
    </w:p>
    <w:p w14:paraId="79BE83B2"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b/>
          <w:i/>
          <w:color w:val="000000"/>
          <w:sz w:val="22"/>
          <w:szCs w:val="22"/>
        </w:rPr>
        <w:t xml:space="preserve">“ARTÍCULO 2º </w:t>
      </w:r>
      <w:r w:rsidRPr="00EA2C95">
        <w:rPr>
          <w:rFonts w:ascii="Bookman Old Style" w:eastAsia="Bookman Old Style" w:hAnsi="Bookman Old Style" w:cs="Bookman Old Style"/>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1CCF3389"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53F8C996"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Las Comisiones Constitucionales Permanentes en cada una de las Cámaras serán siete (7) a saber”</w:t>
      </w:r>
    </w:p>
    <w:p w14:paraId="0A5A6FE3" w14:textId="77777777" w:rsidR="00756FAE" w:rsidRPr="00EA2C95" w:rsidRDefault="00756FAE">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p>
    <w:p w14:paraId="4A831CA0"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LEY 5 DE 1992.</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POR LA CUAL SE EXPIDE EL REGLAMENTO DEL CONGRESO; EL SENADO Y LA CÁMARA DE REPRESENTANTES</w:t>
      </w:r>
    </w:p>
    <w:p w14:paraId="22EDF2B4"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 xml:space="preserve"> </w:t>
      </w:r>
    </w:p>
    <w:p w14:paraId="1D84AF4C"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b/>
          <w:i/>
          <w:color w:val="000000"/>
          <w:sz w:val="22"/>
          <w:szCs w:val="22"/>
        </w:rPr>
        <w:t xml:space="preserve">“ARTÍCULO 6o. CLASES DE FUNCIONES DEL CONGRESO. </w:t>
      </w:r>
      <w:r w:rsidRPr="00EA2C95">
        <w:rPr>
          <w:rFonts w:ascii="Bookman Old Style" w:eastAsia="Bookman Old Style" w:hAnsi="Bookman Old Style" w:cs="Bookman Old Style"/>
          <w:i/>
          <w:color w:val="000000"/>
          <w:sz w:val="22"/>
          <w:szCs w:val="22"/>
        </w:rPr>
        <w:t>El Congreso de la República cumple:</w:t>
      </w:r>
    </w:p>
    <w:p w14:paraId="0645AA2A"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399DBF89"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1. Función CONSTITUYENTE, para reformar la Constitución Política mediante actos legislativos.</w:t>
      </w:r>
    </w:p>
    <w:p w14:paraId="73C9C009"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1DD90E3C"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2. Función LEGISLATIVA, para elaborar, interpretar, reformar y derogar las leyes y códigos en todos los ramos de la legislación</w:t>
      </w:r>
    </w:p>
    <w:p w14:paraId="2B03DC1B"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w:t>
      </w:r>
    </w:p>
    <w:p w14:paraId="4E1FB62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201096E" w14:textId="65BCD42C"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el caso particular, se considera que el presente proyecto debe tramitarse a través de la Comisión Primera Constitucional, en tanto pretende el reconocimiento de la protección y derechos de los animales en su calidad de seres sintientes.</w:t>
      </w:r>
    </w:p>
    <w:p w14:paraId="4CD380C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F1E7E59" w14:textId="2414D3D4" w:rsidR="00E56BBC" w:rsidRPr="00EA2C95" w:rsidRDefault="00E56BBC">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7</w:t>
      </w:r>
      <w:r w:rsidR="00EA2C95" w:rsidRPr="00EA2C95">
        <w:rPr>
          <w:rFonts w:ascii="Bookman Old Style" w:eastAsia="Bookman Old Style" w:hAnsi="Bookman Old Style" w:cs="Bookman Old Style"/>
          <w:b/>
          <w:color w:val="000000"/>
          <w:sz w:val="22"/>
          <w:szCs w:val="22"/>
        </w:rPr>
        <w:t>.</w:t>
      </w:r>
      <w:r w:rsidR="00EA2C95" w:rsidRPr="00EA2C95">
        <w:rPr>
          <w:rFonts w:ascii="Bookman Old Style" w:eastAsia="Bookman Old Style" w:hAnsi="Bookman Old Style" w:cs="Bookman Old Style"/>
          <w:color w:val="000000"/>
          <w:sz w:val="22"/>
          <w:szCs w:val="22"/>
        </w:rPr>
        <w:t xml:space="preserve"> </w:t>
      </w:r>
      <w:r w:rsidR="00EA2C95" w:rsidRPr="00EA2C95">
        <w:rPr>
          <w:rFonts w:ascii="Bookman Old Style" w:eastAsia="Bookman Old Style" w:hAnsi="Bookman Old Style" w:cs="Bookman Old Style"/>
          <w:b/>
          <w:color w:val="000000"/>
          <w:sz w:val="22"/>
          <w:szCs w:val="22"/>
        </w:rPr>
        <w:t>CONFLICTO DE INTERÉS</w:t>
      </w:r>
      <w:r>
        <w:rPr>
          <w:rFonts w:ascii="Bookman Old Style" w:eastAsia="Bookman Old Style" w:hAnsi="Bookman Old Style" w:cs="Bookman Old Style"/>
          <w:b/>
          <w:color w:val="000000"/>
          <w:sz w:val="22"/>
          <w:szCs w:val="22"/>
        </w:rPr>
        <w:t>.</w:t>
      </w:r>
    </w:p>
    <w:p w14:paraId="67C3E8C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1C5B33E"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Dando alcance a lo establecido en el artículo 3 de la Ley 2003 de 2019, “</w:t>
      </w:r>
      <w:r w:rsidRPr="00EA2C95">
        <w:rPr>
          <w:rFonts w:ascii="Bookman Old Style" w:eastAsia="Bookman Old Style" w:hAnsi="Bookman Old Style" w:cs="Bookman Old Style"/>
          <w:i/>
          <w:color w:val="000000"/>
          <w:sz w:val="22"/>
          <w:szCs w:val="22"/>
        </w:rPr>
        <w:t>Por la cual se modifica parcialmente la Ley 5 de 1992</w:t>
      </w:r>
      <w:r w:rsidRPr="00EA2C95">
        <w:rPr>
          <w:rFonts w:ascii="Bookman Old Style" w:eastAsia="Bookman Old Style" w:hAnsi="Bookman Old Style" w:cs="Bookman Old Style"/>
          <w:color w:val="000000"/>
          <w:sz w:val="22"/>
          <w:szCs w:val="22"/>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787A3E04" w14:textId="77777777" w:rsidR="00756FAE" w:rsidRPr="00EA2C95" w:rsidRDefault="00756FAE">
      <w:pPr>
        <w:jc w:val="both"/>
        <w:rPr>
          <w:rFonts w:ascii="Bookman Old Style" w:eastAsia="Bookman Old Style" w:hAnsi="Bookman Old Style" w:cs="Bookman Old Style"/>
          <w:color w:val="000000"/>
          <w:sz w:val="22"/>
          <w:szCs w:val="22"/>
        </w:rPr>
      </w:pPr>
    </w:p>
    <w:p w14:paraId="04AA2042" w14:textId="77777777" w:rsidR="00756FAE" w:rsidRPr="00EA2C95" w:rsidRDefault="00EA2C95">
      <w:pPr>
        <w:ind w:left="85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w:t>
      </w:r>
      <w:r w:rsidRPr="00EA2C95">
        <w:rPr>
          <w:rFonts w:ascii="Bookman Old Style" w:eastAsia="Bookman Old Style" w:hAnsi="Bookman Old Style" w:cs="Bookman Old Style"/>
          <w:b/>
          <w:i/>
          <w:color w:val="000000"/>
          <w:sz w:val="22"/>
          <w:szCs w:val="22"/>
        </w:rPr>
        <w:t>Artículo 286. Régimen de conflicto de interés de los congresistas.</w:t>
      </w:r>
      <w:r w:rsidRPr="00EA2C95">
        <w:rPr>
          <w:rFonts w:ascii="Bookman Old Style" w:eastAsia="Bookman Old Style" w:hAnsi="Bookman Old Style" w:cs="Bookman Old Style"/>
          <w:i/>
          <w:color w:val="000000"/>
          <w:sz w:val="22"/>
          <w:szCs w:val="22"/>
        </w:rPr>
        <w:t xml:space="preserve"> Todos los congresistas deberán declarar los conflictos </w:t>
      </w:r>
      <w:r w:rsidRPr="00EA2C95">
        <w:rPr>
          <w:rFonts w:ascii="Bookman Old Style" w:eastAsia="Bookman Old Style" w:hAnsi="Bookman Old Style" w:cs="Bookman Old Style"/>
          <w:i/>
          <w:sz w:val="22"/>
          <w:szCs w:val="22"/>
        </w:rPr>
        <w:t>de intereses</w:t>
      </w:r>
      <w:r w:rsidRPr="00EA2C95">
        <w:rPr>
          <w:rFonts w:ascii="Bookman Old Style" w:eastAsia="Bookman Old Style" w:hAnsi="Bookman Old Style" w:cs="Bookman Old Style"/>
          <w:i/>
          <w:color w:val="000000"/>
          <w:sz w:val="22"/>
          <w:szCs w:val="22"/>
        </w:rPr>
        <w:t xml:space="preserve"> que pudieran surgir en ejercicio de sus funciones.</w:t>
      </w:r>
    </w:p>
    <w:p w14:paraId="0DA440BF" w14:textId="77777777" w:rsidR="00756FAE" w:rsidRPr="00EA2C95" w:rsidRDefault="00EA2C95">
      <w:pPr>
        <w:ind w:left="85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lastRenderedPageBreak/>
        <w:t>Se entiende como conflicto de interés una situación donde la discusión o votación de un proyecto de ley o acto legislativo o artículo, pueda resultar en un beneficio particular, actual y directo a favor del congresista. </w:t>
      </w:r>
    </w:p>
    <w:p w14:paraId="71549EC6" w14:textId="77777777" w:rsidR="00756FAE" w:rsidRPr="00EA2C95" w:rsidRDefault="00EA2C95">
      <w:pPr>
        <w:numPr>
          <w:ilvl w:val="0"/>
          <w:numId w:val="3"/>
        </w:numPr>
        <w:spacing w:after="160"/>
        <w:ind w:left="850" w:right="900" w:firstLine="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65C0565" w14:textId="77777777" w:rsidR="00756FAE" w:rsidRPr="00EA2C95" w:rsidRDefault="00EA2C95">
      <w:pPr>
        <w:numPr>
          <w:ilvl w:val="0"/>
          <w:numId w:val="3"/>
        </w:numPr>
        <w:spacing w:after="160"/>
        <w:ind w:left="850" w:right="900" w:firstLine="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Beneficio actual: aquel que efectivamente se configura en las circunstancias presentes y existentes al momento en el que el congresista participa de la decisión. </w:t>
      </w:r>
    </w:p>
    <w:p w14:paraId="2347CA16" w14:textId="77777777" w:rsidR="00756FAE" w:rsidRPr="00EA2C95" w:rsidRDefault="00EA2C95">
      <w:pPr>
        <w:numPr>
          <w:ilvl w:val="0"/>
          <w:numId w:val="3"/>
        </w:numPr>
        <w:spacing w:after="160"/>
        <w:ind w:left="850" w:right="900" w:firstLine="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14:paraId="14207208" w14:textId="77777777" w:rsidR="00756FAE" w:rsidRPr="00EA2C95" w:rsidRDefault="00EA2C95">
      <w:pPr>
        <w:ind w:left="850" w:right="474"/>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3BC34DAF" w14:textId="77777777" w:rsidR="00756FAE" w:rsidRPr="00EA2C95" w:rsidRDefault="00756FAE">
      <w:pPr>
        <w:ind w:left="284" w:right="474"/>
        <w:jc w:val="both"/>
        <w:rPr>
          <w:rFonts w:ascii="Bookman Old Style" w:eastAsia="Bookman Old Style" w:hAnsi="Bookman Old Style" w:cs="Bookman Old Style"/>
          <w:i/>
          <w:color w:val="000000"/>
          <w:sz w:val="22"/>
          <w:szCs w:val="22"/>
        </w:rPr>
      </w:pPr>
    </w:p>
    <w:p w14:paraId="4E8815EE"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Sobre este asunto la Sala Plena Contenciosa Administrativa del Honorable Consejo de Estado en su sentencia 02830 del 16 de julio de 2019, M.P. Carlos Enrique Moreno Rubio, señaló que:</w:t>
      </w:r>
    </w:p>
    <w:p w14:paraId="55BE1FC1" w14:textId="77777777" w:rsidR="00756FAE" w:rsidRPr="00EA2C95" w:rsidRDefault="00756FAE">
      <w:pPr>
        <w:jc w:val="both"/>
        <w:rPr>
          <w:rFonts w:ascii="Bookman Old Style" w:eastAsia="Bookman Old Style" w:hAnsi="Bookman Old Style" w:cs="Bookman Old Style"/>
          <w:color w:val="000000"/>
          <w:sz w:val="22"/>
          <w:szCs w:val="22"/>
        </w:rPr>
      </w:pPr>
    </w:p>
    <w:p w14:paraId="79D51636" w14:textId="77777777" w:rsidR="00756FAE" w:rsidRPr="00EA2C95" w:rsidRDefault="00EA2C95">
      <w:pPr>
        <w:ind w:left="85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EC2136B" w14:textId="77777777" w:rsidR="00756FAE" w:rsidRPr="00EA2C95" w:rsidRDefault="00756FAE">
      <w:pPr>
        <w:jc w:val="both"/>
        <w:rPr>
          <w:rFonts w:ascii="Bookman Old Style" w:eastAsia="Bookman Old Style" w:hAnsi="Bookman Old Style" w:cs="Bookman Old Style"/>
          <w:color w:val="000000"/>
          <w:sz w:val="22"/>
          <w:szCs w:val="22"/>
        </w:rPr>
      </w:pPr>
    </w:p>
    <w:p w14:paraId="766FEF2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producción, comercialización, reproducción, exportación, </w:t>
      </w:r>
      <w:r w:rsidRPr="00EA2C95">
        <w:rPr>
          <w:rFonts w:ascii="Bookman Old Style" w:eastAsia="Bookman Old Style" w:hAnsi="Bookman Old Style" w:cs="Bookman Old Style"/>
          <w:color w:val="000000"/>
          <w:sz w:val="22"/>
          <w:szCs w:val="22"/>
        </w:rPr>
        <w:lastRenderedPageBreak/>
        <w:t>importación, cría, entrenamiento o sacrificio de ganadería destinada a actividades de coleo, corridas de toros, novilladas, corralejas, becerradas y tientas.</w:t>
      </w:r>
    </w:p>
    <w:p w14:paraId="3F375C34" w14:textId="77777777" w:rsidR="00756FAE" w:rsidRPr="00EA2C95" w:rsidRDefault="00756FAE">
      <w:pPr>
        <w:jc w:val="both"/>
        <w:rPr>
          <w:rFonts w:ascii="Bookman Old Style" w:eastAsia="Bookman Old Style" w:hAnsi="Bookman Old Style" w:cs="Bookman Old Style"/>
          <w:color w:val="000000"/>
          <w:sz w:val="22"/>
          <w:szCs w:val="22"/>
        </w:rPr>
      </w:pPr>
      <w:bookmarkStart w:id="3" w:name="bookmark=id.3znysh7" w:colFirst="0" w:colLast="0"/>
      <w:bookmarkEnd w:id="3"/>
    </w:p>
    <w:p w14:paraId="49D8FC0D"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También incurrirán en conflicto de interés quienes pertenezcan a gremios relacionados con las actividades de coleo, corridas de toros, novilladas, corralejas, becerradas y tientas y quienes promuevan, desarrollen o financien dichas actividades.</w:t>
      </w:r>
    </w:p>
    <w:p w14:paraId="244A4B4D" w14:textId="77777777" w:rsidR="00756FAE" w:rsidRPr="00EA2C95" w:rsidRDefault="00756FAE">
      <w:pPr>
        <w:jc w:val="both"/>
        <w:rPr>
          <w:rFonts w:ascii="Bookman Old Style" w:eastAsia="Bookman Old Style" w:hAnsi="Bookman Old Style" w:cs="Bookman Old Style"/>
          <w:color w:val="000000"/>
          <w:sz w:val="22"/>
          <w:szCs w:val="22"/>
        </w:rPr>
      </w:pPr>
    </w:p>
    <w:p w14:paraId="513794E0"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C572F4A" w14:textId="3F6D6FF9" w:rsidR="00756FAE" w:rsidRDefault="00756FAE">
      <w:pPr>
        <w:jc w:val="both"/>
        <w:rPr>
          <w:rFonts w:ascii="Bookman Old Style" w:eastAsia="Bookman Old Style" w:hAnsi="Bookman Old Style" w:cs="Bookman Old Style"/>
          <w:color w:val="000000"/>
          <w:sz w:val="22"/>
          <w:szCs w:val="22"/>
        </w:rPr>
      </w:pPr>
    </w:p>
    <w:p w14:paraId="3BEDB51C" w14:textId="5482C52D" w:rsidR="00E56BBC" w:rsidRPr="00E56BBC" w:rsidRDefault="00E56BBC" w:rsidP="00E56BBC">
      <w:pPr>
        <w:pStyle w:val="Ttulo2"/>
        <w:keepNext w:val="0"/>
        <w:keepLines w:val="0"/>
        <w:widowControl w:val="0"/>
        <w:numPr>
          <w:ilvl w:val="0"/>
          <w:numId w:val="8"/>
        </w:numPr>
        <w:spacing w:before="0" w:after="0"/>
        <w:rPr>
          <w:rFonts w:ascii="Bookman Old Style" w:eastAsia="Calibri" w:hAnsi="Bookman Old Style" w:cs="Calibri"/>
          <w:sz w:val="22"/>
          <w:szCs w:val="22"/>
        </w:rPr>
      </w:pPr>
      <w:r w:rsidRPr="00E56BBC">
        <w:rPr>
          <w:rFonts w:ascii="Bookman Old Style" w:eastAsia="Calibri" w:hAnsi="Bookman Old Style" w:cs="Calibri"/>
          <w:sz w:val="22"/>
          <w:szCs w:val="22"/>
        </w:rPr>
        <w:t>PROPOSICIÓN.</w:t>
      </w:r>
    </w:p>
    <w:p w14:paraId="2949D7E1" w14:textId="77777777" w:rsidR="00E56BBC" w:rsidRPr="00E56BBC" w:rsidRDefault="00E56BBC" w:rsidP="00E56BBC">
      <w:pPr>
        <w:jc w:val="both"/>
        <w:rPr>
          <w:rFonts w:ascii="Bookman Old Style" w:hAnsi="Bookman Old Style" w:cs="Arial"/>
          <w:sz w:val="22"/>
          <w:szCs w:val="22"/>
        </w:rPr>
      </w:pPr>
    </w:p>
    <w:p w14:paraId="10EB8B03" w14:textId="783100FC" w:rsidR="00E56BBC" w:rsidRPr="00E56BBC" w:rsidRDefault="00E56BBC" w:rsidP="00E56BBC">
      <w:pPr>
        <w:jc w:val="both"/>
        <w:rPr>
          <w:rFonts w:ascii="Bookman Old Style" w:hAnsi="Bookman Old Style" w:cs="Arial"/>
          <w:i/>
          <w:sz w:val="22"/>
          <w:szCs w:val="22"/>
        </w:rPr>
      </w:pPr>
      <w:r w:rsidRPr="00E56BBC">
        <w:rPr>
          <w:rFonts w:ascii="Bookman Old Style" w:hAnsi="Bookman Old Style" w:cs="Arial"/>
          <w:sz w:val="22"/>
          <w:szCs w:val="22"/>
        </w:rPr>
        <w:t xml:space="preserve">Con fundamento en las anteriores consideraciones, presento </w:t>
      </w:r>
      <w:r w:rsidRPr="00E56BBC">
        <w:rPr>
          <w:rFonts w:ascii="Bookman Old Style" w:hAnsi="Bookman Old Style" w:cs="Arial"/>
          <w:b/>
          <w:sz w:val="22"/>
          <w:szCs w:val="22"/>
        </w:rPr>
        <w:t>ponencia positiva</w:t>
      </w:r>
      <w:r w:rsidRPr="00E56BBC">
        <w:rPr>
          <w:rFonts w:ascii="Bookman Old Style" w:hAnsi="Bookman Old Style" w:cs="Arial"/>
          <w:sz w:val="22"/>
          <w:szCs w:val="22"/>
        </w:rPr>
        <w:t xml:space="preserve"> y solicito a los Honorables Representantes que integran la Comisión Primera de la Cámara de Representantes dar Primer Debate al </w:t>
      </w:r>
      <w:r>
        <w:rPr>
          <w:rFonts w:ascii="Bookman Old Style" w:hAnsi="Bookman Old Style" w:cs="Arial"/>
          <w:bCs/>
          <w:sz w:val="22"/>
          <w:szCs w:val="22"/>
          <w:lang w:val="es-ES_tradnl"/>
        </w:rPr>
        <w:t>Proyecto de Ley</w:t>
      </w:r>
      <w:r w:rsidRPr="00E56BBC">
        <w:rPr>
          <w:rFonts w:ascii="Bookman Old Style" w:hAnsi="Bookman Old Style" w:cs="Arial"/>
          <w:bCs/>
          <w:sz w:val="22"/>
          <w:szCs w:val="22"/>
          <w:lang w:val="es-ES_tradnl"/>
        </w:rPr>
        <w:t xml:space="preserve"> número 00</w:t>
      </w:r>
      <w:r>
        <w:rPr>
          <w:rFonts w:ascii="Bookman Old Style" w:hAnsi="Bookman Old Style" w:cs="Arial"/>
          <w:bCs/>
          <w:sz w:val="22"/>
          <w:szCs w:val="22"/>
          <w:lang w:val="es-ES_tradnl"/>
        </w:rPr>
        <w:t>7</w:t>
      </w:r>
      <w:r w:rsidRPr="00E56BBC">
        <w:rPr>
          <w:rFonts w:ascii="Bookman Old Style" w:hAnsi="Bookman Old Style" w:cs="Arial"/>
          <w:bCs/>
          <w:sz w:val="22"/>
          <w:szCs w:val="22"/>
          <w:lang w:val="es-ES_tradnl"/>
        </w:rPr>
        <w:t xml:space="preserve"> de 2022 Cámara</w:t>
      </w:r>
      <w:r w:rsidRPr="00E56BBC">
        <w:rPr>
          <w:rFonts w:ascii="Bookman Old Style" w:hAnsi="Bookman Old Style" w:cs="Arial"/>
          <w:sz w:val="22"/>
          <w:szCs w:val="22"/>
          <w:lang w:val="es-ES"/>
        </w:rPr>
        <w:t xml:space="preserve"> </w:t>
      </w:r>
      <w:r>
        <w:rPr>
          <w:rFonts w:ascii="Bookman Old Style" w:hAnsi="Bookman Old Style" w:cs="Arial"/>
          <w:sz w:val="22"/>
          <w:szCs w:val="22"/>
          <w:lang w:val="es-ES"/>
        </w:rPr>
        <w:t>“</w:t>
      </w:r>
      <w:r w:rsidRPr="00E56BBC">
        <w:rPr>
          <w:rFonts w:ascii="Bookman Old Style" w:hAnsi="Bookman Old Style" w:cs="Arial"/>
          <w:bCs/>
          <w:i/>
          <w:sz w:val="22"/>
          <w:szCs w:val="22"/>
        </w:rPr>
        <w:t>Por el cual se eliminan las prácticas taurinas en el territorio nacional y se dictan otras disposiciones</w:t>
      </w:r>
      <w:r>
        <w:rPr>
          <w:rFonts w:ascii="Bookman Old Style" w:hAnsi="Bookman Old Style" w:cs="Arial"/>
          <w:bCs/>
          <w:i/>
          <w:sz w:val="22"/>
          <w:szCs w:val="22"/>
        </w:rPr>
        <w:t>”.</w:t>
      </w:r>
    </w:p>
    <w:p w14:paraId="7922306A" w14:textId="4AB7FCE0" w:rsidR="00E56BBC" w:rsidRPr="00EA2C95" w:rsidRDefault="00E56BBC">
      <w:pPr>
        <w:jc w:val="both"/>
        <w:rPr>
          <w:rFonts w:ascii="Bookman Old Style" w:eastAsia="Bookman Old Style" w:hAnsi="Bookman Old Style" w:cs="Bookman Old Style"/>
          <w:color w:val="000000"/>
          <w:sz w:val="22"/>
          <w:szCs w:val="22"/>
        </w:rPr>
      </w:pPr>
    </w:p>
    <w:p w14:paraId="7398BF0A"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Cordialmente,</w:t>
      </w:r>
    </w:p>
    <w:p w14:paraId="59EC1827" w14:textId="77777777" w:rsidR="0047400B" w:rsidRPr="00EA2C95" w:rsidRDefault="0047400B">
      <w:pPr>
        <w:jc w:val="both"/>
        <w:rPr>
          <w:rFonts w:ascii="Bookman Old Style" w:eastAsia="Bookman Old Style" w:hAnsi="Bookman Old Style" w:cs="Bookman Old Style"/>
          <w:color w:val="000000"/>
          <w:sz w:val="22"/>
          <w:szCs w:val="22"/>
        </w:rPr>
      </w:pPr>
    </w:p>
    <w:p w14:paraId="09E4432D" w14:textId="77777777" w:rsidR="0047400B" w:rsidRPr="00EA2C95" w:rsidRDefault="0047400B" w:rsidP="0047400B">
      <w:pPr>
        <w:jc w:val="both"/>
        <w:rPr>
          <w:rFonts w:ascii="Bookman Old Style" w:eastAsia="Bookman Old Style" w:hAnsi="Bookman Old Style" w:cs="Bookman Old Style"/>
          <w:color w:val="000000"/>
          <w:sz w:val="22"/>
          <w:szCs w:val="22"/>
        </w:rPr>
      </w:pPr>
    </w:p>
    <w:p w14:paraId="14F1BDBD" w14:textId="77777777" w:rsidR="0047400B" w:rsidRPr="00EA2C95" w:rsidRDefault="0047400B" w:rsidP="0047400B">
      <w:pPr>
        <w:jc w:val="both"/>
        <w:rPr>
          <w:rFonts w:ascii="Bookman Old Style" w:eastAsia="Bookman Old Style" w:hAnsi="Bookman Old Style" w:cs="Bookman Old Style"/>
          <w:color w:val="000000"/>
          <w:sz w:val="22"/>
          <w:szCs w:val="22"/>
        </w:rPr>
      </w:pPr>
    </w:p>
    <w:p w14:paraId="1908AB78" w14:textId="77777777" w:rsidR="0047400B" w:rsidRPr="00EA2C95" w:rsidRDefault="0047400B" w:rsidP="0047400B">
      <w:pPr>
        <w:jc w:val="both"/>
        <w:rPr>
          <w:rFonts w:ascii="Bookman Old Style" w:eastAsia="Bookman Old Style" w:hAnsi="Bookman Old Style" w:cs="Bookman Old Style"/>
          <w:color w:val="000000"/>
          <w:sz w:val="22"/>
          <w:szCs w:val="22"/>
        </w:rPr>
      </w:pPr>
    </w:p>
    <w:p w14:paraId="7CA6C9B8" w14:textId="77777777" w:rsidR="0047400B" w:rsidRPr="00EA2C95" w:rsidRDefault="0047400B" w:rsidP="0047400B">
      <w:pPr>
        <w:tabs>
          <w:tab w:val="right" w:pos="8838"/>
        </w:tabs>
        <w:jc w:val="center"/>
        <w:rPr>
          <w:rFonts w:ascii="Bookman Old Style" w:eastAsia="Bookman Old Style" w:hAnsi="Bookman Old Style" w:cs="Bookman Old Style"/>
          <w:b/>
          <w:sz w:val="22"/>
          <w:szCs w:val="22"/>
        </w:rPr>
      </w:pPr>
    </w:p>
    <w:p w14:paraId="2595A1B7" w14:textId="77777777" w:rsidR="0047400B" w:rsidRPr="00EA2C95" w:rsidRDefault="0047400B" w:rsidP="0047400B">
      <w:pPr>
        <w:tabs>
          <w:tab w:val="right" w:pos="8838"/>
        </w:tabs>
        <w:jc w:val="center"/>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JUAN CARLOS LOZADA VARGAS</w:t>
      </w:r>
    </w:p>
    <w:p w14:paraId="7869A558" w14:textId="77777777" w:rsidR="0047400B" w:rsidRPr="00EA2C95" w:rsidRDefault="0047400B" w:rsidP="0047400B">
      <w:pPr>
        <w:tabs>
          <w:tab w:val="right" w:pos="8838"/>
        </w:tabs>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Representante a la Cámara por Bogotá</w:t>
      </w:r>
    </w:p>
    <w:p w14:paraId="07F92632" w14:textId="4B0EB2A6" w:rsidR="0047400B" w:rsidRPr="00EA2C95" w:rsidRDefault="00E56BBC" w:rsidP="0047400B">
      <w:pPr>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Ponente.</w:t>
      </w:r>
    </w:p>
    <w:p w14:paraId="07C98D2F" w14:textId="269D72A4" w:rsidR="005A4FEA" w:rsidRDefault="005A4FEA" w:rsidP="005A4FEA">
      <w:pPr>
        <w:rPr>
          <w:rFonts w:ascii="Bookman Old Style" w:eastAsia="Bookman Old Style" w:hAnsi="Bookman Old Style" w:cs="Bookman Old Style"/>
          <w:color w:val="000000"/>
          <w:sz w:val="22"/>
          <w:szCs w:val="22"/>
        </w:rPr>
      </w:pPr>
    </w:p>
    <w:p w14:paraId="0143D300" w14:textId="52A99BEA" w:rsidR="00E56BBC" w:rsidRDefault="00E56BBC" w:rsidP="005A4FEA">
      <w:pPr>
        <w:rPr>
          <w:rFonts w:ascii="Bookman Old Style" w:eastAsia="Bookman Old Style" w:hAnsi="Bookman Old Style" w:cs="Bookman Old Style"/>
          <w:color w:val="000000"/>
          <w:sz w:val="22"/>
          <w:szCs w:val="22"/>
        </w:rPr>
      </w:pPr>
    </w:p>
    <w:p w14:paraId="4FCF2F22" w14:textId="674698B2" w:rsidR="00E56BBC" w:rsidRDefault="00E56BBC" w:rsidP="005A4FEA">
      <w:pPr>
        <w:rPr>
          <w:rFonts w:ascii="Bookman Old Style" w:eastAsia="Bookman Old Style" w:hAnsi="Bookman Old Style" w:cs="Bookman Old Style"/>
          <w:color w:val="000000"/>
          <w:sz w:val="22"/>
          <w:szCs w:val="22"/>
        </w:rPr>
      </w:pPr>
    </w:p>
    <w:p w14:paraId="1A5CD549" w14:textId="45BBEAEA" w:rsidR="00E56BBC" w:rsidRDefault="00E56BBC" w:rsidP="005A4FEA">
      <w:pPr>
        <w:rPr>
          <w:rFonts w:ascii="Bookman Old Style" w:eastAsia="Bookman Old Style" w:hAnsi="Bookman Old Style" w:cs="Bookman Old Style"/>
          <w:color w:val="000000"/>
          <w:sz w:val="22"/>
          <w:szCs w:val="22"/>
        </w:rPr>
      </w:pPr>
    </w:p>
    <w:p w14:paraId="552FE55A" w14:textId="1AE543AD" w:rsidR="00E56BBC" w:rsidRDefault="00E56BBC" w:rsidP="005A4FEA">
      <w:pPr>
        <w:rPr>
          <w:rFonts w:ascii="Bookman Old Style" w:eastAsia="Bookman Old Style" w:hAnsi="Bookman Old Style" w:cs="Bookman Old Style"/>
          <w:color w:val="000000"/>
          <w:sz w:val="22"/>
          <w:szCs w:val="22"/>
        </w:rPr>
      </w:pPr>
    </w:p>
    <w:p w14:paraId="68620E53" w14:textId="398829BB" w:rsidR="00E56BBC" w:rsidRDefault="00E56BBC" w:rsidP="005A4FEA">
      <w:pPr>
        <w:rPr>
          <w:rFonts w:ascii="Bookman Old Style" w:eastAsia="Bookman Old Style" w:hAnsi="Bookman Old Style" w:cs="Bookman Old Style"/>
          <w:color w:val="000000"/>
          <w:sz w:val="22"/>
          <w:szCs w:val="22"/>
        </w:rPr>
      </w:pPr>
    </w:p>
    <w:p w14:paraId="37B5BA22" w14:textId="3E5B1602" w:rsidR="00E56BBC" w:rsidRDefault="00E56BBC" w:rsidP="005A4FEA">
      <w:pPr>
        <w:rPr>
          <w:rFonts w:ascii="Bookman Old Style" w:eastAsia="Bookman Old Style" w:hAnsi="Bookman Old Style" w:cs="Bookman Old Style"/>
          <w:color w:val="000000"/>
          <w:sz w:val="22"/>
          <w:szCs w:val="22"/>
        </w:rPr>
      </w:pPr>
    </w:p>
    <w:p w14:paraId="476819ED" w14:textId="61094FB8" w:rsidR="00E56BBC" w:rsidRDefault="00E56BBC" w:rsidP="005A4FEA">
      <w:pPr>
        <w:rPr>
          <w:rFonts w:ascii="Bookman Old Style" w:eastAsia="Bookman Old Style" w:hAnsi="Bookman Old Style" w:cs="Bookman Old Style"/>
          <w:color w:val="000000"/>
          <w:sz w:val="22"/>
          <w:szCs w:val="22"/>
        </w:rPr>
      </w:pPr>
    </w:p>
    <w:p w14:paraId="3D443B1B" w14:textId="5AFC8346" w:rsidR="00E56BBC" w:rsidRDefault="00E56BBC" w:rsidP="005A4FEA">
      <w:pPr>
        <w:rPr>
          <w:rFonts w:ascii="Bookman Old Style" w:eastAsia="Bookman Old Style" w:hAnsi="Bookman Old Style" w:cs="Bookman Old Style"/>
          <w:color w:val="000000"/>
          <w:sz w:val="22"/>
          <w:szCs w:val="22"/>
        </w:rPr>
      </w:pPr>
    </w:p>
    <w:p w14:paraId="2444EC2C" w14:textId="4BF89373" w:rsidR="00E56BBC" w:rsidRDefault="00E56BBC" w:rsidP="005A4FEA">
      <w:pPr>
        <w:rPr>
          <w:rFonts w:ascii="Bookman Old Style" w:eastAsia="Bookman Old Style" w:hAnsi="Bookman Old Style" w:cs="Bookman Old Style"/>
          <w:color w:val="000000"/>
          <w:sz w:val="22"/>
          <w:szCs w:val="22"/>
        </w:rPr>
      </w:pPr>
    </w:p>
    <w:p w14:paraId="1A3D9053" w14:textId="1A248466" w:rsidR="00E56BBC" w:rsidRDefault="00E56BBC" w:rsidP="005A4FEA">
      <w:pPr>
        <w:rPr>
          <w:rFonts w:ascii="Bookman Old Style" w:eastAsia="Bookman Old Style" w:hAnsi="Bookman Old Style" w:cs="Bookman Old Style"/>
          <w:color w:val="000000"/>
          <w:sz w:val="22"/>
          <w:szCs w:val="22"/>
        </w:rPr>
      </w:pPr>
    </w:p>
    <w:p w14:paraId="05F80BE2" w14:textId="70E3DF4B" w:rsidR="00E56BBC" w:rsidRDefault="00E56BBC" w:rsidP="005A4FEA">
      <w:pPr>
        <w:rPr>
          <w:rFonts w:ascii="Bookman Old Style" w:eastAsia="Bookman Old Style" w:hAnsi="Bookman Old Style" w:cs="Bookman Old Style"/>
          <w:color w:val="000000"/>
          <w:sz w:val="22"/>
          <w:szCs w:val="22"/>
        </w:rPr>
      </w:pPr>
    </w:p>
    <w:p w14:paraId="70FA37E7" w14:textId="77777777" w:rsidR="00E56BBC" w:rsidRPr="00EA2C95" w:rsidRDefault="00E56BBC" w:rsidP="005A4FEA">
      <w:pPr>
        <w:rPr>
          <w:rFonts w:ascii="Bookman Old Style" w:eastAsia="Bookman Old Style" w:hAnsi="Bookman Old Style" w:cs="Bookman Old Style"/>
          <w:sz w:val="22"/>
          <w:szCs w:val="22"/>
        </w:rPr>
      </w:pPr>
    </w:p>
    <w:p w14:paraId="1F67F7E3" w14:textId="233CDB15" w:rsidR="005A4FEA" w:rsidRPr="00EA2C95" w:rsidRDefault="00E56BBC" w:rsidP="005A4FEA">
      <w:pPr>
        <w:pBdr>
          <w:top w:val="nil"/>
          <w:left w:val="nil"/>
          <w:bottom w:val="nil"/>
          <w:right w:val="nil"/>
          <w:between w:val="nil"/>
        </w:pBdr>
        <w:ind w:right="20"/>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lastRenderedPageBreak/>
        <w:t>9</w:t>
      </w:r>
      <w:r w:rsidRPr="00E56BBC">
        <w:rPr>
          <w:rFonts w:ascii="Bookman Old Style" w:eastAsia="Bookman Old Style" w:hAnsi="Bookman Old Style" w:cs="Bookman Old Style"/>
          <w:b/>
          <w:color w:val="000000"/>
          <w:sz w:val="22"/>
          <w:szCs w:val="22"/>
        </w:rPr>
        <w:t>.</w:t>
      </w:r>
      <w:r w:rsidRPr="00E56BBC">
        <w:rPr>
          <w:rFonts w:ascii="Bookman Old Style" w:eastAsia="Bookman Old Style" w:hAnsi="Bookman Old Style" w:cs="Bookman Old Style"/>
          <w:b/>
          <w:color w:val="000000"/>
          <w:sz w:val="22"/>
          <w:szCs w:val="22"/>
        </w:rPr>
        <w:tab/>
        <w:t>TEXTO PROPUESTO PARA PRIMER DEBATE</w:t>
      </w:r>
      <w:r w:rsidR="00FF5D6D">
        <w:rPr>
          <w:rFonts w:ascii="Bookman Old Style" w:eastAsia="Bookman Old Style" w:hAnsi="Bookman Old Style" w:cs="Bookman Old Style"/>
          <w:b/>
          <w:color w:val="000000"/>
          <w:sz w:val="22"/>
          <w:szCs w:val="22"/>
        </w:rPr>
        <w:t xml:space="preserve"> AL</w:t>
      </w:r>
      <w:r w:rsidRPr="00E56BBC">
        <w:rPr>
          <w:rFonts w:ascii="Bookman Old Style" w:eastAsia="Bookman Old Style" w:hAnsi="Bookman Old Style" w:cs="Bookman Old Style"/>
          <w:b/>
          <w:color w:val="000000"/>
          <w:sz w:val="22"/>
          <w:szCs w:val="22"/>
        </w:rPr>
        <w:t xml:space="preserve"> </w:t>
      </w:r>
      <w:r w:rsidR="00FF5D6D">
        <w:rPr>
          <w:rFonts w:ascii="Bookman Old Style" w:eastAsia="Bookman Old Style" w:hAnsi="Bookman Old Style" w:cs="Bookman Old Style"/>
          <w:b/>
          <w:color w:val="000000"/>
          <w:sz w:val="22"/>
          <w:szCs w:val="22"/>
        </w:rPr>
        <w:t>PROYECTO DE LEY NÚMERO 007</w:t>
      </w:r>
      <w:r w:rsidR="005A4FEA" w:rsidRPr="00EA2C95">
        <w:rPr>
          <w:rFonts w:ascii="Bookman Old Style" w:eastAsia="Bookman Old Style" w:hAnsi="Bookman Old Style" w:cs="Bookman Old Style"/>
          <w:b/>
          <w:color w:val="000000"/>
          <w:sz w:val="22"/>
          <w:szCs w:val="22"/>
        </w:rPr>
        <w:t xml:space="preserve"> DE 2022 CÁMARA.</w:t>
      </w:r>
    </w:p>
    <w:p w14:paraId="1F8E3F5C" w14:textId="1E168EE2" w:rsidR="005A4FEA" w:rsidRPr="00EA2C95" w:rsidRDefault="00FF5D6D" w:rsidP="00FF5D6D">
      <w:pPr>
        <w:pBdr>
          <w:top w:val="nil"/>
          <w:left w:val="nil"/>
          <w:bottom w:val="nil"/>
          <w:right w:val="nil"/>
          <w:between w:val="nil"/>
        </w:pBdr>
        <w:jc w:val="center"/>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r w:rsidR="005A4FEA" w:rsidRPr="00EA2C95">
        <w:rPr>
          <w:rFonts w:ascii="Bookman Old Style" w:eastAsia="Bookman Old Style" w:hAnsi="Bookman Old Style" w:cs="Bookman Old Style"/>
          <w:i/>
          <w:color w:val="000000"/>
          <w:sz w:val="22"/>
          <w:szCs w:val="22"/>
        </w:rPr>
        <w:t xml:space="preserve">“Por el cual se eliminan las prácticas taurinas en el territorio nacional </w:t>
      </w:r>
    </w:p>
    <w:p w14:paraId="2F217361" w14:textId="77777777" w:rsidR="005A4FEA" w:rsidRPr="00EA2C95" w:rsidRDefault="005A4FEA" w:rsidP="005A4FEA">
      <w:pPr>
        <w:pBdr>
          <w:top w:val="nil"/>
          <w:left w:val="nil"/>
          <w:bottom w:val="nil"/>
          <w:right w:val="nil"/>
          <w:between w:val="nil"/>
        </w:pBdr>
        <w:jc w:val="center"/>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y se dictan otras disposiciones”</w:t>
      </w:r>
    </w:p>
    <w:p w14:paraId="31542A9A" w14:textId="77777777" w:rsidR="005A4FEA" w:rsidRPr="00EA2C95" w:rsidRDefault="005A4FEA" w:rsidP="005A4FEA">
      <w:pPr>
        <w:pBdr>
          <w:top w:val="nil"/>
          <w:left w:val="nil"/>
          <w:bottom w:val="nil"/>
          <w:right w:val="nil"/>
          <w:between w:val="nil"/>
        </w:pBdr>
        <w:ind w:right="40"/>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04F33209" w14:textId="77777777" w:rsidR="005A4FEA" w:rsidRPr="00EA2C95" w:rsidRDefault="005A4FEA" w:rsidP="005A4FEA">
      <w:pPr>
        <w:pBdr>
          <w:top w:val="nil"/>
          <w:left w:val="nil"/>
          <w:bottom w:val="nil"/>
          <w:right w:val="nil"/>
          <w:between w:val="nil"/>
        </w:pBdr>
        <w:ind w:right="40"/>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Congreso de Colombia</w:t>
      </w:r>
    </w:p>
    <w:p w14:paraId="00D33FD1" w14:textId="77777777" w:rsidR="005A4FEA" w:rsidRPr="00EA2C95" w:rsidRDefault="005A4FEA" w:rsidP="005A4FEA">
      <w:pPr>
        <w:pBdr>
          <w:top w:val="nil"/>
          <w:left w:val="nil"/>
          <w:bottom w:val="nil"/>
          <w:right w:val="nil"/>
          <w:between w:val="nil"/>
        </w:pBdr>
        <w:ind w:right="40"/>
        <w:jc w:val="center"/>
        <w:rPr>
          <w:rFonts w:ascii="Bookman Old Style" w:eastAsia="Bookman Old Style" w:hAnsi="Bookman Old Style" w:cs="Bookman Old Style"/>
          <w:color w:val="000000"/>
          <w:sz w:val="22"/>
          <w:szCs w:val="22"/>
        </w:rPr>
      </w:pPr>
    </w:p>
    <w:p w14:paraId="4343DF69" w14:textId="77777777" w:rsidR="005A4FEA" w:rsidRPr="00EA2C95" w:rsidRDefault="005A4FEA" w:rsidP="005A4FEA">
      <w:pPr>
        <w:pBdr>
          <w:top w:val="nil"/>
          <w:left w:val="nil"/>
          <w:bottom w:val="nil"/>
          <w:right w:val="nil"/>
          <w:between w:val="nil"/>
        </w:pBdr>
        <w:ind w:right="40"/>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1DDE989D" w14:textId="77777777" w:rsidR="005A4FEA" w:rsidRPr="00EA2C95" w:rsidRDefault="005A4FEA" w:rsidP="005A4FEA">
      <w:pPr>
        <w:pBdr>
          <w:top w:val="nil"/>
          <w:left w:val="nil"/>
          <w:bottom w:val="nil"/>
          <w:right w:val="nil"/>
          <w:between w:val="nil"/>
        </w:pBdr>
        <w:ind w:right="40"/>
        <w:jc w:val="center"/>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DECRETA:</w:t>
      </w:r>
    </w:p>
    <w:p w14:paraId="7F917953" w14:textId="77777777" w:rsidR="005A4FEA" w:rsidRPr="00EA2C95" w:rsidRDefault="005A4FEA" w:rsidP="005A4FEA">
      <w:pPr>
        <w:pBdr>
          <w:top w:val="nil"/>
          <w:left w:val="nil"/>
          <w:bottom w:val="nil"/>
          <w:right w:val="nil"/>
          <w:between w:val="nil"/>
        </w:pBdr>
        <w:rPr>
          <w:rFonts w:ascii="Bookman Old Style" w:eastAsia="Bookman Old Style" w:hAnsi="Bookman Old Style" w:cs="Bookman Old Style"/>
          <w:color w:val="000000"/>
          <w:sz w:val="22"/>
          <w:szCs w:val="22"/>
        </w:rPr>
      </w:pPr>
    </w:p>
    <w:p w14:paraId="0AE8717F" w14:textId="77777777" w:rsidR="005A4FEA" w:rsidRPr="00EA2C95" w:rsidRDefault="005A4FEA" w:rsidP="005A4FEA">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Artículo 1</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Objeto</w:t>
      </w:r>
      <w:r w:rsidRPr="00EA2C95">
        <w:rPr>
          <w:rFonts w:ascii="Bookman Old Style" w:eastAsia="Bookman Old Style" w:hAnsi="Bookman Old Style" w:cs="Bookman Old Style"/>
          <w:color w:val="000000"/>
          <w:sz w:val="22"/>
          <w:szCs w:val="22"/>
        </w:rPr>
        <w:t>. La presente ley tiene por objeto avanzar en el reconocimiento de los animales como seres sintientes, sujetos de una protección constitucional y legal especial, a través de la prohibición de las prácticas taurinas en todo el territorio nacional, como expresiones de maltrato, crueldad y violencia.</w:t>
      </w:r>
    </w:p>
    <w:p w14:paraId="1256D0DC" w14:textId="77777777" w:rsidR="005A4FEA" w:rsidRPr="00EA2C95" w:rsidRDefault="005A4FEA" w:rsidP="005A4FEA">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797327C" w14:textId="77777777" w:rsidR="005A4FEA" w:rsidRPr="00EA2C95" w:rsidRDefault="005A4FEA" w:rsidP="005A4FEA">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Artículo 2º.</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Ámbito de aplicación</w:t>
      </w:r>
      <w:r w:rsidRPr="00EA2C95">
        <w:rPr>
          <w:rFonts w:ascii="Bookman Old Style" w:eastAsia="Bookman Old Style" w:hAnsi="Bookman Old Style" w:cs="Bookman Old Style"/>
          <w:color w:val="000000"/>
          <w:sz w:val="22"/>
          <w:szCs w:val="22"/>
        </w:rPr>
        <w:t>. Las disposiciones contenidas en la presente ley serán aplicables en todo el territorio nacional.</w:t>
      </w:r>
      <w:r w:rsidRPr="00EA2C95">
        <w:rPr>
          <w:rFonts w:ascii="Bookman Old Style" w:eastAsia="Bookman Old Style" w:hAnsi="Bookman Old Style" w:cs="Bookman Old Style"/>
          <w:color w:val="000000"/>
          <w:sz w:val="22"/>
          <w:szCs w:val="22"/>
        </w:rPr>
        <w:tab/>
      </w:r>
    </w:p>
    <w:p w14:paraId="6E78791D" w14:textId="77777777" w:rsidR="005A4FEA" w:rsidRPr="00EA2C95" w:rsidRDefault="005A4FEA" w:rsidP="005A4FEA">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1ECB44F9" w14:textId="77777777" w:rsidR="005A4FEA" w:rsidRPr="00EA2C95" w:rsidRDefault="005A4FEA" w:rsidP="005A4FEA">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Artículo 3º</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Prohibición.</w:t>
      </w:r>
      <w:r w:rsidRPr="00EA2C95">
        <w:rPr>
          <w:rFonts w:ascii="Bookman Old Style" w:eastAsia="Bookman Old Style" w:hAnsi="Bookman Old Style" w:cs="Bookman Old Style"/>
          <w:color w:val="000000"/>
          <w:sz w:val="22"/>
          <w:szCs w:val="22"/>
        </w:rPr>
        <w:t xml:space="preserve"> Se prohíbe el desarrollo de las actividades de corridas de toros, rejoneo, novilladas, becerradas y tientas, encierros y suelta de vaquillas, festivales cómicos taurinos y de aficionados prácticos, así como los procedimientos utilizados en estos espectáculos, tanto en el ámbito público como en el privado.</w:t>
      </w:r>
    </w:p>
    <w:p w14:paraId="7721CC9C" w14:textId="77777777" w:rsidR="005A4FEA" w:rsidRPr="00EA2C95" w:rsidRDefault="005A4FEA" w:rsidP="005A4FEA">
      <w:pPr>
        <w:jc w:val="both"/>
        <w:rPr>
          <w:rFonts w:ascii="Bookman Old Style" w:eastAsia="Bookman Old Style" w:hAnsi="Bookman Old Style" w:cs="Bookman Old Style"/>
          <w:color w:val="000000"/>
          <w:sz w:val="22"/>
          <w:szCs w:val="22"/>
        </w:rPr>
      </w:pPr>
    </w:p>
    <w:p w14:paraId="66B379CD" w14:textId="77777777" w:rsidR="005A4FEA" w:rsidRPr="00EA2C95" w:rsidRDefault="005A4FEA" w:rsidP="005A4FEA">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 xml:space="preserve">Artículo 4.  </w:t>
      </w:r>
      <w:r w:rsidRPr="00EA2C95">
        <w:rPr>
          <w:rFonts w:ascii="Bookman Old Style" w:eastAsia="Bookman Old Style" w:hAnsi="Bookman Old Style" w:cs="Bookman Old Style"/>
          <w:color w:val="000000"/>
          <w:sz w:val="22"/>
          <w:szCs w:val="22"/>
        </w:rPr>
        <w:t>El Gobierno Nacional, en el marco de sus competencias, tendrá un plazo de seis (6) meses contados a partir de la expedición de la presente ley para garantizar programas efectivos de reconversión económica para las personas que demuestren que sus ingresos y sustento económico principal, se derivan de las actividades de las que trata el artículo 3.</w:t>
      </w:r>
    </w:p>
    <w:p w14:paraId="0E549481" w14:textId="77777777" w:rsidR="005A4FEA" w:rsidRPr="00EA2C95" w:rsidRDefault="005A4FEA" w:rsidP="005A4FEA">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DD1C2F9" w14:textId="77777777" w:rsidR="005A4FEA" w:rsidRPr="00EA2C95" w:rsidRDefault="005A4FEA" w:rsidP="005A4FEA">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Artículo 5º</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Vigencia.</w:t>
      </w:r>
      <w:r w:rsidRPr="00EA2C95">
        <w:rPr>
          <w:rFonts w:ascii="Bookman Old Style" w:eastAsia="Bookman Old Style" w:hAnsi="Bookman Old Style" w:cs="Bookman Old Style"/>
          <w:color w:val="000000"/>
          <w:sz w:val="22"/>
          <w:szCs w:val="22"/>
        </w:rPr>
        <w:t xml:space="preserve"> La presente ley rige a partir de la fecha de su expedición y deroga la Ley 916 de 2004, Reglamento Nacional Taurino, así como las expresiones “</w:t>
      </w:r>
      <w:r w:rsidRPr="00EA2C95">
        <w:rPr>
          <w:rFonts w:ascii="Bookman Old Style" w:eastAsia="Bookman Old Style" w:hAnsi="Bookman Old Style" w:cs="Bookman Old Style"/>
          <w:i/>
          <w:color w:val="000000"/>
          <w:sz w:val="22"/>
          <w:szCs w:val="22"/>
        </w:rPr>
        <w:t xml:space="preserve">corridas de toros, rejoneo, novilladas, becerradas y tientas”, </w:t>
      </w:r>
      <w:r w:rsidRPr="00EA2C95">
        <w:rPr>
          <w:rFonts w:ascii="Bookman Old Style" w:eastAsia="Bookman Old Style" w:hAnsi="Bookman Old Style" w:cs="Bookman Old Style"/>
          <w:color w:val="000000"/>
          <w:sz w:val="22"/>
          <w:szCs w:val="22"/>
        </w:rPr>
        <w:t>contenidas en el artículo 7 de la Ley 84 de 1989.</w:t>
      </w:r>
    </w:p>
    <w:p w14:paraId="5331A771" w14:textId="77777777" w:rsidR="005A4FEA" w:rsidRPr="00EA2C95" w:rsidRDefault="005A4FEA" w:rsidP="005A4FEA">
      <w:pPr>
        <w:jc w:val="both"/>
        <w:rPr>
          <w:rFonts w:ascii="Bookman Old Style" w:eastAsia="Bookman Old Style" w:hAnsi="Bookman Old Style" w:cs="Bookman Old Style"/>
          <w:color w:val="000000"/>
          <w:sz w:val="22"/>
          <w:szCs w:val="22"/>
        </w:rPr>
      </w:pPr>
    </w:p>
    <w:p w14:paraId="32F183DA" w14:textId="77777777" w:rsidR="005A4FEA" w:rsidRPr="00EA2C95" w:rsidRDefault="005A4FEA" w:rsidP="005A4FEA">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Cordialmente, </w:t>
      </w:r>
    </w:p>
    <w:p w14:paraId="765C07F3" w14:textId="77777777" w:rsidR="005A4FEA" w:rsidRPr="00EA2C95" w:rsidRDefault="005A4FEA" w:rsidP="005A4FEA">
      <w:pPr>
        <w:jc w:val="both"/>
        <w:rPr>
          <w:rFonts w:ascii="Bookman Old Style" w:eastAsia="Bookman Old Style" w:hAnsi="Bookman Old Style" w:cs="Bookman Old Style"/>
          <w:color w:val="000000"/>
          <w:sz w:val="22"/>
          <w:szCs w:val="22"/>
        </w:rPr>
      </w:pPr>
    </w:p>
    <w:p w14:paraId="43A9F99A" w14:textId="77777777" w:rsidR="005A4FEA" w:rsidRPr="00EA2C95" w:rsidRDefault="005A4FEA" w:rsidP="005A4FEA">
      <w:pPr>
        <w:jc w:val="both"/>
        <w:rPr>
          <w:rFonts w:ascii="Bookman Old Style" w:eastAsia="Bookman Old Style" w:hAnsi="Bookman Old Style" w:cs="Bookman Old Style"/>
          <w:color w:val="000000"/>
          <w:sz w:val="22"/>
          <w:szCs w:val="22"/>
        </w:rPr>
      </w:pPr>
    </w:p>
    <w:p w14:paraId="6AD95A64" w14:textId="77777777" w:rsidR="005A4FEA" w:rsidRPr="00EA2C95" w:rsidRDefault="005A4FEA" w:rsidP="005A4FEA">
      <w:pPr>
        <w:jc w:val="both"/>
        <w:rPr>
          <w:rFonts w:ascii="Bookman Old Style" w:eastAsia="Bookman Old Style" w:hAnsi="Bookman Old Style" w:cs="Bookman Old Style"/>
          <w:color w:val="000000"/>
          <w:sz w:val="22"/>
          <w:szCs w:val="22"/>
        </w:rPr>
      </w:pPr>
    </w:p>
    <w:p w14:paraId="2F6D992D" w14:textId="77777777" w:rsidR="005A4FEA" w:rsidRPr="00EA2C95" w:rsidRDefault="005A4FEA" w:rsidP="005A4FEA">
      <w:pPr>
        <w:tabs>
          <w:tab w:val="right" w:pos="8838"/>
        </w:tabs>
        <w:jc w:val="center"/>
        <w:rPr>
          <w:rFonts w:ascii="Bookman Old Style" w:eastAsia="Bookman Old Style" w:hAnsi="Bookman Old Style" w:cs="Bookman Old Style"/>
          <w:b/>
          <w:sz w:val="22"/>
          <w:szCs w:val="22"/>
        </w:rPr>
      </w:pPr>
    </w:p>
    <w:p w14:paraId="1A9A2E17" w14:textId="77777777" w:rsidR="005A4FEA" w:rsidRPr="00EA2C95" w:rsidRDefault="005A4FEA" w:rsidP="005A4FEA">
      <w:pPr>
        <w:tabs>
          <w:tab w:val="right" w:pos="8838"/>
        </w:tabs>
        <w:jc w:val="center"/>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JUAN CARLOS LOZADA VARGAS</w:t>
      </w:r>
    </w:p>
    <w:p w14:paraId="27E6DA8F" w14:textId="77777777" w:rsidR="005A4FEA" w:rsidRPr="00EA2C95" w:rsidRDefault="005A4FEA" w:rsidP="005A4FEA">
      <w:pPr>
        <w:tabs>
          <w:tab w:val="right" w:pos="8838"/>
        </w:tabs>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Representante a la Cámara por Bogotá</w:t>
      </w:r>
    </w:p>
    <w:p w14:paraId="5E5B6E3F" w14:textId="726F7355" w:rsidR="005A4FEA" w:rsidRPr="00EA2C95" w:rsidRDefault="005A4FEA" w:rsidP="005A4FEA">
      <w:pPr>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Ponente</w:t>
      </w:r>
    </w:p>
    <w:p w14:paraId="74A15FF8" w14:textId="77777777" w:rsidR="005A4FEA" w:rsidRPr="00EA2C95" w:rsidRDefault="005A4FEA" w:rsidP="005A4FEA">
      <w:pPr>
        <w:jc w:val="center"/>
        <w:rPr>
          <w:rFonts w:ascii="Bookman Old Style" w:eastAsia="Bookman Old Style" w:hAnsi="Bookman Old Style" w:cs="Bookman Old Style"/>
          <w:color w:val="000000"/>
          <w:sz w:val="22"/>
          <w:szCs w:val="22"/>
        </w:rPr>
      </w:pPr>
    </w:p>
    <w:p w14:paraId="2F2BD8A8" w14:textId="77777777" w:rsidR="005A4FEA" w:rsidRPr="00EA2C95" w:rsidRDefault="005A4FEA" w:rsidP="00C32ADD">
      <w:pPr>
        <w:jc w:val="center"/>
        <w:rPr>
          <w:rFonts w:ascii="Bookman Old Style" w:eastAsia="Bookman Old Style" w:hAnsi="Bookman Old Style" w:cs="Bookman Old Style"/>
          <w:sz w:val="22"/>
          <w:szCs w:val="22"/>
        </w:rPr>
      </w:pPr>
    </w:p>
    <w:sectPr w:rsidR="005A4FEA" w:rsidRPr="00EA2C95">
      <w:headerReference w:type="default" r:id="rId14"/>
      <w:footerReference w:type="default" r:id="rId15"/>
      <w:type w:val="continuous"/>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FDB4" w14:textId="77777777" w:rsidR="00181CB9" w:rsidRDefault="00181CB9">
      <w:r>
        <w:separator/>
      </w:r>
    </w:p>
  </w:endnote>
  <w:endnote w:type="continuationSeparator" w:id="0">
    <w:p w14:paraId="15CCB0B6" w14:textId="77777777" w:rsidR="00181CB9" w:rsidRDefault="0018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9F05" w14:textId="77777777" w:rsidR="00EA2C95" w:rsidRDefault="00EA2C95">
    <w:pPr>
      <w:pBdr>
        <w:top w:val="nil"/>
        <w:left w:val="nil"/>
        <w:bottom w:val="nil"/>
        <w:right w:val="nil"/>
        <w:between w:val="nil"/>
      </w:pBdr>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21F0" w14:textId="77777777" w:rsidR="00EA2C95" w:rsidRDefault="00EA2C95">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BB6C" w14:textId="77777777" w:rsidR="00181CB9" w:rsidRDefault="00181CB9">
      <w:r>
        <w:separator/>
      </w:r>
    </w:p>
  </w:footnote>
  <w:footnote w:type="continuationSeparator" w:id="0">
    <w:p w14:paraId="0A48347F" w14:textId="77777777" w:rsidR="00181CB9" w:rsidRDefault="00181CB9">
      <w:r>
        <w:continuationSeparator/>
      </w:r>
    </w:p>
  </w:footnote>
  <w:footnote w:id="1">
    <w:p w14:paraId="1267E696"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C-1192 de 2005.</w:t>
      </w:r>
    </w:p>
  </w:footnote>
  <w:footnote w:id="2">
    <w:p w14:paraId="3705D00D"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C-666 de 2010.</w:t>
      </w:r>
    </w:p>
  </w:footnote>
  <w:footnote w:id="3">
    <w:p w14:paraId="750B481A"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4">
    <w:p w14:paraId="4CDA154A"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C-666 de 2010.</w:t>
      </w:r>
    </w:p>
  </w:footnote>
  <w:footnote w:id="5">
    <w:p w14:paraId="656F9DDC"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Ibidem.</w:t>
      </w:r>
    </w:p>
  </w:footnote>
  <w:footnote w:id="6">
    <w:p w14:paraId="0607E2EF"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C-283 de 2014.</w:t>
      </w:r>
    </w:p>
  </w:footnote>
  <w:footnote w:id="7">
    <w:p w14:paraId="77998E69"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C-467 de 2016.</w:t>
      </w:r>
    </w:p>
  </w:footnote>
  <w:footnote w:id="8">
    <w:p w14:paraId="58F95D0F"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9">
    <w:p w14:paraId="7173FFA8"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10">
    <w:p w14:paraId="0A23CFDD"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C-041 de 2017.</w:t>
      </w:r>
    </w:p>
  </w:footnote>
  <w:footnote w:id="11">
    <w:p w14:paraId="1AEA0045" w14:textId="77777777" w:rsidR="00EA2C95" w:rsidRDefault="00EA2C95">
      <w:pPr>
        <w:jc w:val="both"/>
        <w:rPr>
          <w:i/>
          <w:sz w:val="16"/>
          <w:szCs w:val="16"/>
        </w:rPr>
      </w:pPr>
      <w:r>
        <w:rPr>
          <w:vertAlign w:val="superscript"/>
        </w:rPr>
        <w:footnoteRef/>
      </w:r>
      <w:r>
        <w:rPr>
          <w:i/>
          <w:sz w:val="16"/>
          <w:szCs w:val="16"/>
        </w:rPr>
        <w:t xml:space="preserve"> Un Estado social debe buscar, entre otros, el bienestar animal, por ser éste un elemento connatural al desarrollo del principio de solidaridad.</w:t>
      </w:r>
    </w:p>
  </w:footnote>
  <w:footnote w:id="12">
    <w:p w14:paraId="1E190646" w14:textId="77777777" w:rsidR="00EA2C95" w:rsidRDefault="00EA2C95">
      <w:pPr>
        <w:pBdr>
          <w:top w:val="nil"/>
          <w:left w:val="nil"/>
          <w:bottom w:val="nil"/>
          <w:right w:val="nil"/>
          <w:between w:val="nil"/>
        </w:pBdr>
        <w:jc w:val="both"/>
        <w:rPr>
          <w:i/>
          <w:color w:val="000000"/>
          <w:sz w:val="16"/>
          <w:szCs w:val="16"/>
          <w:highlight w:val="white"/>
        </w:rPr>
      </w:pPr>
      <w:r>
        <w:rPr>
          <w:vertAlign w:val="superscript"/>
        </w:rPr>
        <w:footnoteRef/>
      </w:r>
      <w:r>
        <w:rPr>
          <w:i/>
          <w:color w:val="000000"/>
          <w:sz w:val="16"/>
          <w:szCs w:val="16"/>
        </w:rPr>
        <w:t xml:space="preserve"> </w:t>
      </w:r>
      <w:hyperlink r:id="rId1">
        <w:r>
          <w:rPr>
            <w:i/>
            <w:color w:val="000000"/>
            <w:sz w:val="16"/>
            <w:szCs w:val="16"/>
            <w:highlight w:val="white"/>
            <w:u w:val="single"/>
          </w:rPr>
          <w:t>http://avatma.org/2016/03/08/informe-tecnico-veterinario-sobre-los-espectaculos-taurinos-con-vacas-y-vaquillas/</w:t>
        </w:r>
      </w:hyperlink>
    </w:p>
    <w:p w14:paraId="41126F8A"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p>
  </w:footnote>
  <w:footnote w:id="13">
    <w:p w14:paraId="7B4DDF3D"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http://es.scribd.com/doc/79119470/La-Crueldad-de-Las-Corridas-Incruentas</w:t>
      </w:r>
    </w:p>
  </w:footnote>
  <w:footnote w:id="14">
    <w:p w14:paraId="757A2CC1" w14:textId="77777777" w:rsidR="00EA2C95" w:rsidRPr="0047400B" w:rsidRDefault="00EA2C95">
      <w:pPr>
        <w:pBdr>
          <w:top w:val="nil"/>
          <w:left w:val="nil"/>
          <w:bottom w:val="nil"/>
          <w:right w:val="nil"/>
          <w:between w:val="nil"/>
        </w:pBdr>
        <w:tabs>
          <w:tab w:val="left" w:pos="300"/>
        </w:tabs>
        <w:ind w:left="320" w:hanging="320"/>
        <w:jc w:val="both"/>
        <w:rPr>
          <w:i/>
          <w:color w:val="000000"/>
          <w:sz w:val="16"/>
          <w:szCs w:val="16"/>
          <w:lang w:val="en-US"/>
        </w:rPr>
      </w:pPr>
      <w:r>
        <w:rPr>
          <w:vertAlign w:val="superscript"/>
        </w:rPr>
        <w:footnoteRef/>
      </w:r>
      <w:r w:rsidRPr="0047400B">
        <w:rPr>
          <w:i/>
          <w:color w:val="000000"/>
          <w:sz w:val="16"/>
          <w:szCs w:val="16"/>
          <w:lang w:val="en-US"/>
        </w:rPr>
        <w:t xml:space="preserve"> United Nations. Convention on the Rights of the Child. CRC/C/COL/CO/4-5. Committee on the Rights of the Child. Concluding observations on the combined fourth and fifth periodic reports of Colombia, adopted by the Committee at its sixty-eighth session (12-30 January 2015). </w:t>
      </w:r>
    </w:p>
  </w:footnote>
  <w:footnote w:id="15">
    <w:p w14:paraId="6B13E338"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(2017). Algunos aspectos psicológicos para explicar el desarrollo de la afición taurina. Anamnesis Revista de Bioética. Pontificia Universidad Javeriana. Número 12. julio – diciembre 2017 (p 19 – 28).</w:t>
      </w:r>
    </w:p>
  </w:footnote>
  <w:footnote w:id="16">
    <w:p w14:paraId="7500C5F7"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(2013). Abolición de la tauromaquia desde una bioética no especista. Ponencia presentada en la 7ª Cumbre de la Red Mundial por la Abolición de la Tauromaquia Bogotá (Colombia).</w:t>
      </w:r>
    </w:p>
  </w:footnote>
  <w:footnote w:id="17">
    <w:p w14:paraId="39B780DA"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(2017). La falacia del uso de argumentos sobre minorías y libertades individuales en la tauromaquia. Recuperado de: http://elturbion.com/?p=14953</w:t>
      </w:r>
    </w:p>
  </w:footnote>
  <w:footnote w:id="18">
    <w:p w14:paraId="4FD7093B"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Rubiano, F. (2017). Fabio Rubiano descarta la muerte como arte. Recuperado de https://www.youtube.com/watch?v=KaL10DzWyaM </w:t>
      </w:r>
    </w:p>
    <w:p w14:paraId="0789F4B4"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p>
  </w:footnote>
  <w:footnote w:id="19">
    <w:p w14:paraId="527D4FD1"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Fundación Colectivo Identidad Animal (2018). Informe sobre el Impacto de la Tauromaquia en la ciudad de Manizales, Caldas. Recuperado de https://drive.google.com/file/d/0B15TnNlQqjo7T0hKV3VXUnBoanR1ZXJMa2Zqa1FjM0ZvYWlB/view?usp=drivesdk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632B" w14:textId="0406F43B" w:rsidR="00EA2C95" w:rsidRDefault="00EA2C9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56BB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56BBC">
      <w:rPr>
        <w:b/>
        <w:noProof/>
        <w:color w:val="000000"/>
      </w:rPr>
      <w:t>39</w:t>
    </w:r>
    <w:r>
      <w:rPr>
        <w:b/>
        <w:color w:val="000000"/>
      </w:rPr>
      <w:fldChar w:fldCharType="end"/>
    </w:r>
  </w:p>
  <w:p w14:paraId="704E1BB8" w14:textId="77777777" w:rsidR="00EA2C95" w:rsidRDefault="00EA2C95">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31DA0398" wp14:editId="13C8AA46">
          <wp:extent cx="2775232" cy="822082"/>
          <wp:effectExtent l="0" t="0" r="0" b="0"/>
          <wp:docPr id="7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14:paraId="7F8A5D66" w14:textId="77777777" w:rsidR="00EA2C95" w:rsidRDefault="00EA2C95">
    <w:pPr>
      <w:pBdr>
        <w:top w:val="nil"/>
        <w:left w:val="nil"/>
        <w:bottom w:val="nil"/>
        <w:right w:val="nil"/>
        <w:between w:val="nil"/>
      </w:pBdr>
      <w:tabs>
        <w:tab w:val="center" w:pos="4419"/>
        <w:tab w:val="right" w:pos="8838"/>
      </w:tabs>
      <w:rPr>
        <w:rFonts w:ascii="Bookman Old Style" w:eastAsia="Bookman Old Style" w:hAnsi="Bookman Old Style" w:cs="Bookman Old Style"/>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F95" w14:textId="29A24EEC" w:rsidR="00EA2C95" w:rsidRDefault="00EA2C9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F5D6D">
      <w:rPr>
        <w:b/>
        <w:noProof/>
        <w:color w:val="000000"/>
      </w:rPr>
      <w:t>36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F5D6D">
      <w:rPr>
        <w:b/>
        <w:noProof/>
        <w:color w:val="000000"/>
      </w:rPr>
      <w:t>38</w:t>
    </w:r>
    <w:r>
      <w:rPr>
        <w:b/>
        <w:color w:val="000000"/>
      </w:rPr>
      <w:fldChar w:fldCharType="end"/>
    </w:r>
  </w:p>
  <w:p w14:paraId="3010E761" w14:textId="77777777" w:rsidR="00EA2C95" w:rsidRDefault="00EA2C95">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143900EC" wp14:editId="69E507C4">
          <wp:extent cx="2775232" cy="822082"/>
          <wp:effectExtent l="0" t="0" r="0" b="0"/>
          <wp:docPr id="79"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14:paraId="13893C53" w14:textId="77777777" w:rsidR="00EA2C95" w:rsidRDefault="00EA2C95">
    <w:pPr>
      <w:pBdr>
        <w:top w:val="nil"/>
        <w:left w:val="nil"/>
        <w:bottom w:val="nil"/>
        <w:right w:val="nil"/>
        <w:between w:val="nil"/>
      </w:pBdr>
      <w:tabs>
        <w:tab w:val="center" w:pos="4419"/>
        <w:tab w:val="right" w:pos="8838"/>
      </w:tabs>
      <w:jc w:val="center"/>
      <w:rPr>
        <w:color w:val="000000"/>
      </w:rPr>
    </w:pPr>
  </w:p>
  <w:p w14:paraId="12DBE597" w14:textId="77777777" w:rsidR="00EA2C95" w:rsidRDefault="00EA2C95">
    <w:pPr>
      <w:pBdr>
        <w:top w:val="nil"/>
        <w:left w:val="nil"/>
        <w:bottom w:val="nil"/>
        <w:right w:val="nil"/>
        <w:between w:val="nil"/>
      </w:pBdr>
      <w:tabs>
        <w:tab w:val="center" w:pos="4419"/>
        <w:tab w:val="right" w:pos="8838"/>
      </w:tabs>
      <w:rPr>
        <w:rFonts w:ascii="Bookman Old Style" w:eastAsia="Bookman Old Style" w:hAnsi="Bookman Old Style" w:cs="Bookman Old Style"/>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5D1E"/>
    <w:multiLevelType w:val="multilevel"/>
    <w:tmpl w:val="173A50C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3173AE"/>
    <w:multiLevelType w:val="multilevel"/>
    <w:tmpl w:val="3958499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D23DB3"/>
    <w:multiLevelType w:val="hybridMultilevel"/>
    <w:tmpl w:val="DB3C22C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073DB3"/>
    <w:multiLevelType w:val="multilevel"/>
    <w:tmpl w:val="7CE4D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604BCE"/>
    <w:multiLevelType w:val="multilevel"/>
    <w:tmpl w:val="B608C2C4"/>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74E24116"/>
    <w:multiLevelType w:val="multilevel"/>
    <w:tmpl w:val="32A40E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5221891">
    <w:abstractNumId w:val="0"/>
  </w:num>
  <w:num w:numId="2" w16cid:durableId="2078749436">
    <w:abstractNumId w:val="1"/>
  </w:num>
  <w:num w:numId="3" w16cid:durableId="2119644042">
    <w:abstractNumId w:val="6"/>
  </w:num>
  <w:num w:numId="4" w16cid:durableId="359013907">
    <w:abstractNumId w:val="7"/>
  </w:num>
  <w:num w:numId="5" w16cid:durableId="1607618802">
    <w:abstractNumId w:val="5"/>
  </w:num>
  <w:num w:numId="6" w16cid:durableId="1530293754">
    <w:abstractNumId w:val="4"/>
  </w:num>
  <w:num w:numId="7" w16cid:durableId="1213343187">
    <w:abstractNumId w:val="3"/>
  </w:num>
  <w:num w:numId="8" w16cid:durableId="1211114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AE"/>
    <w:rsid w:val="000C63EC"/>
    <w:rsid w:val="000F56DF"/>
    <w:rsid w:val="00146F8D"/>
    <w:rsid w:val="00181CB9"/>
    <w:rsid w:val="00182710"/>
    <w:rsid w:val="001A7176"/>
    <w:rsid w:val="003213C1"/>
    <w:rsid w:val="00322414"/>
    <w:rsid w:val="003229E6"/>
    <w:rsid w:val="00346FED"/>
    <w:rsid w:val="00442B7E"/>
    <w:rsid w:val="0047400B"/>
    <w:rsid w:val="00547E52"/>
    <w:rsid w:val="005A4FEA"/>
    <w:rsid w:val="0068422A"/>
    <w:rsid w:val="006A79EB"/>
    <w:rsid w:val="00731B0F"/>
    <w:rsid w:val="00756FAE"/>
    <w:rsid w:val="007F1017"/>
    <w:rsid w:val="008C4FBD"/>
    <w:rsid w:val="00A33597"/>
    <w:rsid w:val="00A34189"/>
    <w:rsid w:val="00B02B8D"/>
    <w:rsid w:val="00B61382"/>
    <w:rsid w:val="00C0142A"/>
    <w:rsid w:val="00C05FCD"/>
    <w:rsid w:val="00C32ADD"/>
    <w:rsid w:val="00D46C49"/>
    <w:rsid w:val="00D70FD6"/>
    <w:rsid w:val="00DB451E"/>
    <w:rsid w:val="00E0325B"/>
    <w:rsid w:val="00E56BBC"/>
    <w:rsid w:val="00EA2C95"/>
    <w:rsid w:val="00EF034D"/>
    <w:rsid w:val="00F4184D"/>
    <w:rsid w:val="00FF5D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DD19"/>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14"/>
    <w:rPr>
      <w:lang w:val="es-CO"/>
    </w:rPr>
  </w:style>
  <w:style w:type="paragraph" w:styleId="Ttulo1">
    <w:name w:val="heading 1"/>
    <w:basedOn w:val="Normal"/>
    <w:next w:val="Normal"/>
    <w:uiPriority w:val="9"/>
    <w:qFormat/>
    <w:rsid w:val="003826E0"/>
    <w:pPr>
      <w:keepNext/>
      <w:keepLines/>
      <w:spacing w:before="480" w:after="120"/>
      <w:outlineLvl w:val="0"/>
    </w:pPr>
    <w:rPr>
      <w:b/>
      <w:sz w:val="48"/>
      <w:szCs w:val="48"/>
      <w:lang w:val="es-ES"/>
    </w:rPr>
  </w:style>
  <w:style w:type="paragraph" w:styleId="Ttulo2">
    <w:name w:val="heading 2"/>
    <w:basedOn w:val="Normal"/>
    <w:next w:val="Normal"/>
    <w:uiPriority w:val="9"/>
    <w:semiHidden/>
    <w:unhideWhenUsed/>
    <w:qFormat/>
    <w:rsid w:val="003826E0"/>
    <w:pPr>
      <w:keepNext/>
      <w:keepLines/>
      <w:spacing w:before="360" w:after="80"/>
      <w:outlineLvl w:val="1"/>
    </w:pPr>
    <w:rPr>
      <w:b/>
      <w:sz w:val="36"/>
      <w:szCs w:val="36"/>
      <w:lang w:val="es-ES"/>
    </w:rPr>
  </w:style>
  <w:style w:type="paragraph" w:styleId="Ttulo3">
    <w:name w:val="heading 3"/>
    <w:basedOn w:val="Normal"/>
    <w:next w:val="Normal"/>
    <w:uiPriority w:val="9"/>
    <w:semiHidden/>
    <w:unhideWhenUsed/>
    <w:qFormat/>
    <w:rsid w:val="003826E0"/>
    <w:pPr>
      <w:keepNext/>
      <w:keepLines/>
      <w:spacing w:before="280" w:after="80"/>
      <w:outlineLvl w:val="2"/>
    </w:pPr>
    <w:rPr>
      <w:b/>
      <w:sz w:val="28"/>
      <w:szCs w:val="28"/>
      <w:lang w:val="es-ES"/>
    </w:rPr>
  </w:style>
  <w:style w:type="paragraph" w:styleId="Ttulo4">
    <w:name w:val="heading 4"/>
    <w:basedOn w:val="Normal"/>
    <w:next w:val="Normal"/>
    <w:uiPriority w:val="9"/>
    <w:semiHidden/>
    <w:unhideWhenUsed/>
    <w:qFormat/>
    <w:rsid w:val="003826E0"/>
    <w:pPr>
      <w:keepNext/>
      <w:keepLines/>
      <w:spacing w:before="240" w:after="40"/>
      <w:outlineLvl w:val="3"/>
    </w:pPr>
    <w:rPr>
      <w:b/>
      <w:lang w:val="es-ES"/>
    </w:rPr>
  </w:style>
  <w:style w:type="paragraph" w:styleId="Ttulo5">
    <w:name w:val="heading 5"/>
    <w:basedOn w:val="Normal"/>
    <w:next w:val="Normal"/>
    <w:uiPriority w:val="9"/>
    <w:semiHidden/>
    <w:unhideWhenUsed/>
    <w:qFormat/>
    <w:rsid w:val="003826E0"/>
    <w:pPr>
      <w:keepNext/>
      <w:keepLines/>
      <w:spacing w:before="220" w:after="40"/>
      <w:outlineLvl w:val="4"/>
    </w:pPr>
    <w:rPr>
      <w:b/>
      <w:sz w:val="22"/>
      <w:szCs w:val="22"/>
      <w:lang w:val="es-ES"/>
    </w:rPr>
  </w:style>
  <w:style w:type="paragraph" w:styleId="Ttulo6">
    <w:name w:val="heading 6"/>
    <w:basedOn w:val="Normal"/>
    <w:next w:val="Normal"/>
    <w:uiPriority w:val="9"/>
    <w:semiHidden/>
    <w:unhideWhenUsed/>
    <w:qFormat/>
    <w:rsid w:val="003826E0"/>
    <w:pPr>
      <w:keepNext/>
      <w:keepLines/>
      <w:spacing w:before="200" w:after="40"/>
      <w:outlineLvl w:val="5"/>
    </w:pPr>
    <w:rPr>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826E0"/>
    <w:pPr>
      <w:keepNext/>
      <w:keepLines/>
      <w:spacing w:before="480" w:after="120"/>
    </w:pPr>
    <w:rPr>
      <w:b/>
      <w:sz w:val="72"/>
      <w:szCs w:val="72"/>
      <w:lang w:val="es-ES"/>
    </w:rPr>
  </w:style>
  <w:style w:type="table" w:customStyle="1" w:styleId="TableNormal0">
    <w:name w:val="Table Normal"/>
    <w:rsid w:val="003826E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val="es-ES"/>
    </w:rPr>
  </w:style>
  <w:style w:type="table" w:customStyle="1" w:styleId="a">
    <w:basedOn w:val="TableNormal0"/>
    <w:rsid w:val="003826E0"/>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E32CC"/>
    <w:rPr>
      <w:sz w:val="18"/>
      <w:szCs w:val="18"/>
      <w:lang w:val="es-ES"/>
    </w:rPr>
  </w:style>
  <w:style w:type="character" w:customStyle="1" w:styleId="TextodegloboCar">
    <w:name w:val="Texto de globo Car"/>
    <w:basedOn w:val="Fuentedeprrafopredeter"/>
    <w:link w:val="Textodeglobo"/>
    <w:uiPriority w:val="99"/>
    <w:semiHidden/>
    <w:rsid w:val="004E32CC"/>
    <w:rPr>
      <w:sz w:val="18"/>
      <w:szCs w:val="18"/>
    </w:rPr>
  </w:style>
  <w:style w:type="paragraph" w:styleId="Textonotapie">
    <w:name w:val="footnote text"/>
    <w:basedOn w:val="Normal"/>
    <w:link w:val="TextonotapieCar"/>
    <w:uiPriority w:val="99"/>
    <w:semiHidden/>
    <w:unhideWhenUsed/>
    <w:rsid w:val="00F87908"/>
    <w:rPr>
      <w:sz w:val="20"/>
      <w:szCs w:val="20"/>
      <w:lang w:val="es-ES"/>
    </w:rPr>
  </w:style>
  <w:style w:type="character" w:customStyle="1" w:styleId="TextonotapieCar">
    <w:name w:val="Texto nota pie Car"/>
    <w:basedOn w:val="Fuentedeprrafopredeter"/>
    <w:link w:val="Textonotapie"/>
    <w:uiPriority w:val="99"/>
    <w:semiHidden/>
    <w:rsid w:val="00F87908"/>
    <w:rPr>
      <w:sz w:val="20"/>
      <w:szCs w:val="20"/>
    </w:rPr>
  </w:style>
  <w:style w:type="character" w:styleId="Refdenotaalpie">
    <w:name w:val="footnote reference"/>
    <w:basedOn w:val="Fuentedeprrafopredeter"/>
    <w:uiPriority w:val="99"/>
    <w:semiHidden/>
    <w:unhideWhenUsed/>
    <w:rsid w:val="00F87908"/>
    <w:rPr>
      <w:vertAlign w:val="superscript"/>
    </w:rPr>
  </w:style>
  <w:style w:type="character" w:customStyle="1" w:styleId="apple-converted-space">
    <w:name w:val="apple-converted-space"/>
    <w:basedOn w:val="Fuentedeprrafopredeter"/>
    <w:rsid w:val="00F87908"/>
  </w:style>
  <w:style w:type="paragraph" w:styleId="NormalWeb">
    <w:name w:val="Normal (Web)"/>
    <w:basedOn w:val="Normal"/>
    <w:uiPriority w:val="99"/>
    <w:unhideWhenUsed/>
    <w:rsid w:val="00BD0DE8"/>
    <w:pPr>
      <w:spacing w:before="100" w:beforeAutospacing="1" w:after="100" w:afterAutospacing="1"/>
    </w:p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000A2F"/>
    <w:pPr>
      <w:ind w:left="720"/>
      <w:contextualSpacing/>
    </w:pPr>
    <w:rPr>
      <w:lang w:val="es-ES"/>
    </w:rPr>
  </w:style>
  <w:style w:type="paragraph" w:styleId="Revisin">
    <w:name w:val="Revision"/>
    <w:hidden/>
    <w:uiPriority w:val="99"/>
    <w:semiHidden/>
    <w:rsid w:val="00C678BE"/>
  </w:style>
  <w:style w:type="paragraph" w:styleId="Encabezado">
    <w:name w:val="header"/>
    <w:basedOn w:val="Normal"/>
    <w:link w:val="EncabezadoCar"/>
    <w:uiPriority w:val="99"/>
    <w:unhideWhenUsed/>
    <w:rsid w:val="00AF4FDB"/>
    <w:pPr>
      <w:tabs>
        <w:tab w:val="center" w:pos="4252"/>
        <w:tab w:val="right" w:pos="8504"/>
      </w:tabs>
    </w:pPr>
    <w:rPr>
      <w:lang w:val="es-ES"/>
    </w:rPr>
  </w:style>
  <w:style w:type="character" w:customStyle="1" w:styleId="EncabezadoCar">
    <w:name w:val="Encabezado Car"/>
    <w:basedOn w:val="Fuentedeprrafopredeter"/>
    <w:link w:val="Encabezado"/>
    <w:uiPriority w:val="99"/>
    <w:rsid w:val="00AF4FDB"/>
  </w:style>
  <w:style w:type="paragraph" w:styleId="Piedepgina">
    <w:name w:val="footer"/>
    <w:basedOn w:val="Normal"/>
    <w:link w:val="PiedepginaCar"/>
    <w:uiPriority w:val="99"/>
    <w:unhideWhenUsed/>
    <w:rsid w:val="00AF4FDB"/>
    <w:pPr>
      <w:tabs>
        <w:tab w:val="center" w:pos="4252"/>
        <w:tab w:val="right" w:pos="8504"/>
      </w:tabs>
    </w:pPr>
    <w:rPr>
      <w:lang w:val="es-ES"/>
    </w:rPr>
  </w:style>
  <w:style w:type="character" w:customStyle="1" w:styleId="PiedepginaCar">
    <w:name w:val="Pie de página Car"/>
    <w:basedOn w:val="Fuentedeprrafopredeter"/>
    <w:link w:val="Piedepgina"/>
    <w:uiPriority w:val="99"/>
    <w:rsid w:val="00AF4FDB"/>
  </w:style>
  <w:style w:type="table" w:styleId="Tablaconcuadrcula">
    <w:name w:val="Table Grid"/>
    <w:basedOn w:val="Tablanormal"/>
    <w:uiPriority w:val="39"/>
    <w:rsid w:val="00C166F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1">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3">
    <w:basedOn w:val="TableNormal0"/>
    <w:rPr>
      <w:rFonts w:ascii="Cambria" w:eastAsia="Cambria" w:hAnsi="Cambria" w:cs="Cambria"/>
      <w:sz w:val="22"/>
      <w:szCs w:val="22"/>
    </w:rPr>
    <w:tblPr>
      <w:tblStyleRowBandSize w:val="1"/>
      <w:tblStyleColBandSize w:val="1"/>
      <w:tblCellMar>
        <w:left w:w="108" w:type="dxa"/>
        <w:right w:w="108" w:type="dxa"/>
      </w:tblCellMar>
    </w:tblPr>
  </w:style>
  <w:style w:type="paragraph" w:styleId="Sinespaciado">
    <w:name w:val="No Spacing"/>
    <w:link w:val="SinespaciadoCar"/>
    <w:uiPriority w:val="1"/>
    <w:qFormat/>
    <w:rsid w:val="005A4FEA"/>
    <w:rPr>
      <w:rFonts w:asciiTheme="minorHAnsi" w:eastAsiaTheme="minorHAnsi" w:hAnsiTheme="minorHAnsi" w:cstheme="minorBidi"/>
      <w:sz w:val="22"/>
      <w:szCs w:val="22"/>
      <w:lang w:val="es-CO" w:eastAsia="en-US"/>
    </w:rPr>
  </w:style>
  <w:style w:type="character" w:customStyle="1" w:styleId="SinespaciadoCar">
    <w:name w:val="Sin espaciado Car"/>
    <w:link w:val="Sinespaciado"/>
    <w:uiPriority w:val="1"/>
    <w:locked/>
    <w:rsid w:val="005A4FEA"/>
    <w:rPr>
      <w:rFonts w:asciiTheme="minorHAnsi" w:eastAsiaTheme="minorHAnsi" w:hAnsiTheme="minorHAnsi" w:cstheme="minorBidi"/>
      <w:sz w:val="22"/>
      <w:szCs w:val="22"/>
      <w:lang w:val="es-CO" w:eastAsia="en-U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EA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291">
      <w:bodyDiv w:val="1"/>
      <w:marLeft w:val="0"/>
      <w:marRight w:val="0"/>
      <w:marTop w:val="0"/>
      <w:marBottom w:val="0"/>
      <w:divBdr>
        <w:top w:val="none" w:sz="0" w:space="0" w:color="auto"/>
        <w:left w:val="none" w:sz="0" w:space="0" w:color="auto"/>
        <w:bottom w:val="none" w:sz="0" w:space="0" w:color="auto"/>
        <w:right w:val="none" w:sz="0" w:space="0" w:color="auto"/>
      </w:divBdr>
    </w:div>
    <w:div w:id="87044900">
      <w:bodyDiv w:val="1"/>
      <w:marLeft w:val="0"/>
      <w:marRight w:val="0"/>
      <w:marTop w:val="0"/>
      <w:marBottom w:val="0"/>
      <w:divBdr>
        <w:top w:val="none" w:sz="0" w:space="0" w:color="auto"/>
        <w:left w:val="none" w:sz="0" w:space="0" w:color="auto"/>
        <w:bottom w:val="none" w:sz="0" w:space="0" w:color="auto"/>
        <w:right w:val="none" w:sz="0" w:space="0" w:color="auto"/>
      </w:divBdr>
    </w:div>
    <w:div w:id="398796505">
      <w:bodyDiv w:val="1"/>
      <w:marLeft w:val="0"/>
      <w:marRight w:val="0"/>
      <w:marTop w:val="0"/>
      <w:marBottom w:val="0"/>
      <w:divBdr>
        <w:top w:val="none" w:sz="0" w:space="0" w:color="auto"/>
        <w:left w:val="none" w:sz="0" w:space="0" w:color="auto"/>
        <w:bottom w:val="none" w:sz="0" w:space="0" w:color="auto"/>
        <w:right w:val="none" w:sz="0" w:space="0" w:color="auto"/>
      </w:divBdr>
    </w:div>
    <w:div w:id="505367233">
      <w:bodyDiv w:val="1"/>
      <w:marLeft w:val="0"/>
      <w:marRight w:val="0"/>
      <w:marTop w:val="0"/>
      <w:marBottom w:val="0"/>
      <w:divBdr>
        <w:top w:val="none" w:sz="0" w:space="0" w:color="auto"/>
        <w:left w:val="none" w:sz="0" w:space="0" w:color="auto"/>
        <w:bottom w:val="none" w:sz="0" w:space="0" w:color="auto"/>
        <w:right w:val="none" w:sz="0" w:space="0" w:color="auto"/>
      </w:divBdr>
    </w:div>
    <w:div w:id="512573700">
      <w:bodyDiv w:val="1"/>
      <w:marLeft w:val="0"/>
      <w:marRight w:val="0"/>
      <w:marTop w:val="0"/>
      <w:marBottom w:val="0"/>
      <w:divBdr>
        <w:top w:val="none" w:sz="0" w:space="0" w:color="auto"/>
        <w:left w:val="none" w:sz="0" w:space="0" w:color="auto"/>
        <w:bottom w:val="none" w:sz="0" w:space="0" w:color="auto"/>
        <w:right w:val="none" w:sz="0" w:space="0" w:color="auto"/>
      </w:divBdr>
    </w:div>
    <w:div w:id="608512208">
      <w:bodyDiv w:val="1"/>
      <w:marLeft w:val="0"/>
      <w:marRight w:val="0"/>
      <w:marTop w:val="0"/>
      <w:marBottom w:val="0"/>
      <w:divBdr>
        <w:top w:val="none" w:sz="0" w:space="0" w:color="auto"/>
        <w:left w:val="none" w:sz="0" w:space="0" w:color="auto"/>
        <w:bottom w:val="none" w:sz="0" w:space="0" w:color="auto"/>
        <w:right w:val="none" w:sz="0" w:space="0" w:color="auto"/>
      </w:divBdr>
    </w:div>
    <w:div w:id="643317627">
      <w:bodyDiv w:val="1"/>
      <w:marLeft w:val="0"/>
      <w:marRight w:val="0"/>
      <w:marTop w:val="0"/>
      <w:marBottom w:val="0"/>
      <w:divBdr>
        <w:top w:val="none" w:sz="0" w:space="0" w:color="auto"/>
        <w:left w:val="none" w:sz="0" w:space="0" w:color="auto"/>
        <w:bottom w:val="none" w:sz="0" w:space="0" w:color="auto"/>
        <w:right w:val="none" w:sz="0" w:space="0" w:color="auto"/>
      </w:divBdr>
    </w:div>
    <w:div w:id="687028462">
      <w:bodyDiv w:val="1"/>
      <w:marLeft w:val="0"/>
      <w:marRight w:val="0"/>
      <w:marTop w:val="0"/>
      <w:marBottom w:val="0"/>
      <w:divBdr>
        <w:top w:val="none" w:sz="0" w:space="0" w:color="auto"/>
        <w:left w:val="none" w:sz="0" w:space="0" w:color="auto"/>
        <w:bottom w:val="none" w:sz="0" w:space="0" w:color="auto"/>
        <w:right w:val="none" w:sz="0" w:space="0" w:color="auto"/>
      </w:divBdr>
    </w:div>
    <w:div w:id="895706666">
      <w:bodyDiv w:val="1"/>
      <w:marLeft w:val="0"/>
      <w:marRight w:val="0"/>
      <w:marTop w:val="0"/>
      <w:marBottom w:val="0"/>
      <w:divBdr>
        <w:top w:val="none" w:sz="0" w:space="0" w:color="auto"/>
        <w:left w:val="none" w:sz="0" w:space="0" w:color="auto"/>
        <w:bottom w:val="none" w:sz="0" w:space="0" w:color="auto"/>
        <w:right w:val="none" w:sz="0" w:space="0" w:color="auto"/>
      </w:divBdr>
    </w:div>
    <w:div w:id="1017541467">
      <w:bodyDiv w:val="1"/>
      <w:marLeft w:val="0"/>
      <w:marRight w:val="0"/>
      <w:marTop w:val="0"/>
      <w:marBottom w:val="0"/>
      <w:divBdr>
        <w:top w:val="none" w:sz="0" w:space="0" w:color="auto"/>
        <w:left w:val="none" w:sz="0" w:space="0" w:color="auto"/>
        <w:bottom w:val="none" w:sz="0" w:space="0" w:color="auto"/>
        <w:right w:val="none" w:sz="0" w:space="0" w:color="auto"/>
      </w:divBdr>
    </w:div>
    <w:div w:id="1046491399">
      <w:bodyDiv w:val="1"/>
      <w:marLeft w:val="0"/>
      <w:marRight w:val="0"/>
      <w:marTop w:val="0"/>
      <w:marBottom w:val="0"/>
      <w:divBdr>
        <w:top w:val="none" w:sz="0" w:space="0" w:color="auto"/>
        <w:left w:val="none" w:sz="0" w:space="0" w:color="auto"/>
        <w:bottom w:val="none" w:sz="0" w:space="0" w:color="auto"/>
        <w:right w:val="none" w:sz="0" w:space="0" w:color="auto"/>
      </w:divBdr>
    </w:div>
    <w:div w:id="1067993511">
      <w:bodyDiv w:val="1"/>
      <w:marLeft w:val="0"/>
      <w:marRight w:val="0"/>
      <w:marTop w:val="0"/>
      <w:marBottom w:val="0"/>
      <w:divBdr>
        <w:top w:val="none" w:sz="0" w:space="0" w:color="auto"/>
        <w:left w:val="none" w:sz="0" w:space="0" w:color="auto"/>
        <w:bottom w:val="none" w:sz="0" w:space="0" w:color="auto"/>
        <w:right w:val="none" w:sz="0" w:space="0" w:color="auto"/>
      </w:divBdr>
    </w:div>
    <w:div w:id="1077284504">
      <w:bodyDiv w:val="1"/>
      <w:marLeft w:val="0"/>
      <w:marRight w:val="0"/>
      <w:marTop w:val="0"/>
      <w:marBottom w:val="0"/>
      <w:divBdr>
        <w:top w:val="none" w:sz="0" w:space="0" w:color="auto"/>
        <w:left w:val="none" w:sz="0" w:space="0" w:color="auto"/>
        <w:bottom w:val="none" w:sz="0" w:space="0" w:color="auto"/>
        <w:right w:val="none" w:sz="0" w:space="0" w:color="auto"/>
      </w:divBdr>
    </w:div>
    <w:div w:id="1191408908">
      <w:bodyDiv w:val="1"/>
      <w:marLeft w:val="0"/>
      <w:marRight w:val="0"/>
      <w:marTop w:val="0"/>
      <w:marBottom w:val="0"/>
      <w:divBdr>
        <w:top w:val="none" w:sz="0" w:space="0" w:color="auto"/>
        <w:left w:val="none" w:sz="0" w:space="0" w:color="auto"/>
        <w:bottom w:val="none" w:sz="0" w:space="0" w:color="auto"/>
        <w:right w:val="none" w:sz="0" w:space="0" w:color="auto"/>
      </w:divBdr>
    </w:div>
    <w:div w:id="1594701677">
      <w:bodyDiv w:val="1"/>
      <w:marLeft w:val="0"/>
      <w:marRight w:val="0"/>
      <w:marTop w:val="0"/>
      <w:marBottom w:val="0"/>
      <w:divBdr>
        <w:top w:val="none" w:sz="0" w:space="0" w:color="auto"/>
        <w:left w:val="none" w:sz="0" w:space="0" w:color="auto"/>
        <w:bottom w:val="none" w:sz="0" w:space="0" w:color="auto"/>
        <w:right w:val="none" w:sz="0" w:space="0" w:color="auto"/>
      </w:divBdr>
    </w:div>
    <w:div w:id="1733308681">
      <w:bodyDiv w:val="1"/>
      <w:marLeft w:val="0"/>
      <w:marRight w:val="0"/>
      <w:marTop w:val="0"/>
      <w:marBottom w:val="0"/>
      <w:divBdr>
        <w:top w:val="none" w:sz="0" w:space="0" w:color="auto"/>
        <w:left w:val="none" w:sz="0" w:space="0" w:color="auto"/>
        <w:bottom w:val="none" w:sz="0" w:space="0" w:color="auto"/>
        <w:right w:val="none" w:sz="0" w:space="0" w:color="auto"/>
      </w:divBdr>
    </w:div>
    <w:div w:id="1884250373">
      <w:bodyDiv w:val="1"/>
      <w:marLeft w:val="0"/>
      <w:marRight w:val="0"/>
      <w:marTop w:val="0"/>
      <w:marBottom w:val="0"/>
      <w:divBdr>
        <w:top w:val="none" w:sz="0" w:space="0" w:color="auto"/>
        <w:left w:val="none" w:sz="0" w:space="0" w:color="auto"/>
        <w:bottom w:val="none" w:sz="0" w:space="0" w:color="auto"/>
        <w:right w:val="none" w:sz="0" w:space="0" w:color="auto"/>
      </w:divBdr>
    </w:div>
    <w:div w:id="1962495222">
      <w:bodyDiv w:val="1"/>
      <w:marLeft w:val="0"/>
      <w:marRight w:val="0"/>
      <w:marTop w:val="0"/>
      <w:marBottom w:val="0"/>
      <w:divBdr>
        <w:top w:val="none" w:sz="0" w:space="0" w:color="auto"/>
        <w:left w:val="none" w:sz="0" w:space="0" w:color="auto"/>
        <w:bottom w:val="none" w:sz="0" w:space="0" w:color="auto"/>
        <w:right w:val="none" w:sz="0" w:space="0" w:color="auto"/>
      </w:divBdr>
    </w:div>
    <w:div w:id="2039811834">
      <w:bodyDiv w:val="1"/>
      <w:marLeft w:val="0"/>
      <w:marRight w:val="0"/>
      <w:marTop w:val="0"/>
      <w:marBottom w:val="0"/>
      <w:divBdr>
        <w:top w:val="none" w:sz="0" w:space="0" w:color="auto"/>
        <w:left w:val="none" w:sz="0" w:space="0" w:color="auto"/>
        <w:bottom w:val="none" w:sz="0" w:space="0" w:color="auto"/>
        <w:right w:val="none" w:sz="0" w:space="0" w:color="auto"/>
      </w:divBdr>
    </w:div>
    <w:div w:id="2104950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rteconstitucional.gov.co/relatoria/2017/C-041-1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teconstitucional.gov.co/relatoria/2014/C-283-14.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12/C-889-12.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rteconstitucional.gov.co/relatoria/2005/C-1192-05.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avatma.org/2016/03/08/informe-tecnico-veterinario-sobre-los-espectaculos-taurinos-con-vacas-y-vaqui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jLAKmoYoAg/sHUMxaDIf8FGyA==">AMUW2mXad26jzNL1AcpVZ1n9PC1Nf20uRoDVrDzSWDrCCcNJZmCM4rJ+IiBN1ETkCAr/YGvoMJxXfZwABPTOIF8uuqW6WgdIgttMPXKGjQeUPrGgYntFrkDVe/O4r5n1nlJdAg9CdSJNSfF4UeDF1d+Ic1WsZLCx1HgqjI5SNeX6BD4GnIyFoTQ=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13455</Words>
  <Characters>74004</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Gabriel Riveros</dc:creator>
  <cp:lastModifiedBy>Ana Maria Hinestrosa Villa</cp:lastModifiedBy>
  <cp:revision>2</cp:revision>
  <dcterms:created xsi:type="dcterms:W3CDTF">2022-08-09T15:14:00Z</dcterms:created>
  <dcterms:modified xsi:type="dcterms:W3CDTF">2022-08-09T15:14:00Z</dcterms:modified>
</cp:coreProperties>
</file>